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2" w:type="dxa"/>
        <w:tblLook w:val="04A0" w:firstRow="1" w:lastRow="0" w:firstColumn="1" w:lastColumn="0" w:noHBand="0" w:noVBand="1"/>
      </w:tblPr>
      <w:tblGrid>
        <w:gridCol w:w="3780"/>
        <w:gridCol w:w="841"/>
        <w:gridCol w:w="1866"/>
        <w:gridCol w:w="2755"/>
      </w:tblGrid>
      <w:tr w:rsidR="00105DE5" w:rsidRPr="00234749" w14:paraId="15FB7F4D" w14:textId="77777777" w:rsidTr="00834A7B">
        <w:tc>
          <w:tcPr>
            <w:tcW w:w="6487" w:type="dxa"/>
            <w:gridSpan w:val="3"/>
            <w:shd w:val="clear" w:color="auto" w:fill="auto"/>
          </w:tcPr>
          <w:p w14:paraId="15FB7F46" w14:textId="77777777" w:rsidR="00105DE5" w:rsidRPr="0023272D" w:rsidRDefault="00105DE5" w:rsidP="00834A7B">
            <w:pPr>
              <w:spacing w:after="0" w:line="240" w:lineRule="auto"/>
              <w:ind w:left="33"/>
              <w:jc w:val="both"/>
              <w:rPr>
                <w:rFonts w:ascii="Arial Narrow" w:hAnsi="Arial Narrow" w:cs="Arial"/>
                <w:b/>
              </w:rPr>
            </w:pPr>
            <w:r w:rsidRPr="0023272D">
              <w:rPr>
                <w:rFonts w:ascii="Arial Narrow" w:hAnsi="Arial Narrow" w:cs="Arial"/>
                <w:b/>
              </w:rPr>
              <w:t xml:space="preserve">Accounting and Corporate Regulatory Authority </w:t>
            </w:r>
          </w:p>
          <w:p w14:paraId="15FB7F47" w14:textId="06E01898" w:rsidR="00105DE5" w:rsidRPr="0023272D" w:rsidRDefault="009E0E53" w:rsidP="00834A7B">
            <w:pPr>
              <w:spacing w:after="0" w:line="240" w:lineRule="auto"/>
              <w:ind w:left="33"/>
              <w:jc w:val="both"/>
              <w:rPr>
                <w:rFonts w:ascii="Arial Narrow" w:hAnsi="Arial Narrow" w:cs="Arial"/>
              </w:rPr>
            </w:pPr>
            <w:r>
              <w:rPr>
                <w:rFonts w:ascii="Arial Narrow" w:hAnsi="Arial Narrow" w:cs="Arial"/>
              </w:rPr>
              <w:t>55 Newton Road</w:t>
            </w:r>
            <w:r w:rsidR="00105DE5" w:rsidRPr="0023272D">
              <w:rPr>
                <w:rFonts w:ascii="Arial Narrow" w:hAnsi="Arial Narrow" w:cs="Arial"/>
              </w:rPr>
              <w:t xml:space="preserve"> </w:t>
            </w:r>
          </w:p>
          <w:p w14:paraId="15FB7F48" w14:textId="2278B663" w:rsidR="00105DE5" w:rsidRPr="0023272D" w:rsidRDefault="00105DE5" w:rsidP="00834A7B">
            <w:pPr>
              <w:spacing w:after="0" w:line="240" w:lineRule="auto"/>
              <w:ind w:left="33"/>
              <w:jc w:val="both"/>
              <w:rPr>
                <w:rFonts w:ascii="Arial Narrow" w:hAnsi="Arial Narrow" w:cs="Arial"/>
              </w:rPr>
            </w:pPr>
            <w:r w:rsidRPr="0023272D">
              <w:rPr>
                <w:rFonts w:ascii="Arial Narrow" w:hAnsi="Arial Narrow" w:cs="Arial"/>
              </w:rPr>
              <w:t>#0</w:t>
            </w:r>
            <w:r w:rsidR="009E0E53">
              <w:rPr>
                <w:rFonts w:ascii="Arial Narrow" w:hAnsi="Arial Narrow" w:cs="Arial"/>
              </w:rPr>
              <w:t>3-02</w:t>
            </w:r>
            <w:r w:rsidRPr="0023272D">
              <w:rPr>
                <w:rFonts w:ascii="Arial Narrow" w:hAnsi="Arial Narrow" w:cs="Arial"/>
              </w:rPr>
              <w:t xml:space="preserve"> </w:t>
            </w:r>
            <w:r w:rsidR="009E0E53">
              <w:rPr>
                <w:rFonts w:ascii="Arial Narrow" w:hAnsi="Arial Narrow" w:cs="Arial"/>
              </w:rPr>
              <w:t>Revenue House</w:t>
            </w:r>
            <w:r w:rsidRPr="0023272D">
              <w:rPr>
                <w:rFonts w:ascii="Arial Narrow" w:hAnsi="Arial Narrow" w:cs="Arial"/>
              </w:rPr>
              <w:t xml:space="preserve"> </w:t>
            </w:r>
          </w:p>
          <w:p w14:paraId="15FB7F49" w14:textId="1EF6C46F" w:rsidR="00105DE5" w:rsidRDefault="00105DE5" w:rsidP="00834A7B">
            <w:pPr>
              <w:spacing w:after="0" w:line="240" w:lineRule="auto"/>
              <w:ind w:left="33"/>
              <w:jc w:val="both"/>
              <w:rPr>
                <w:rFonts w:ascii="Arial Narrow" w:hAnsi="Arial Narrow" w:cs="Arial"/>
              </w:rPr>
            </w:pPr>
            <w:r w:rsidRPr="0023272D">
              <w:rPr>
                <w:rFonts w:ascii="Arial Narrow" w:hAnsi="Arial Narrow" w:cs="Arial"/>
              </w:rPr>
              <w:t xml:space="preserve">Singapore </w:t>
            </w:r>
            <w:r w:rsidR="009E0E53">
              <w:rPr>
                <w:rFonts w:ascii="Arial Narrow" w:hAnsi="Arial Narrow" w:cs="Arial"/>
              </w:rPr>
              <w:t>307987</w:t>
            </w:r>
          </w:p>
          <w:p w14:paraId="15FB7F4A" w14:textId="77777777" w:rsidR="00105DE5" w:rsidRDefault="00105DE5" w:rsidP="00DF273F">
            <w:pPr>
              <w:spacing w:after="0" w:line="240" w:lineRule="auto"/>
              <w:ind w:left="567"/>
              <w:jc w:val="both"/>
              <w:rPr>
                <w:rFonts w:ascii="Arial Narrow" w:hAnsi="Arial Narrow" w:cs="Arial"/>
              </w:rPr>
            </w:pPr>
          </w:p>
          <w:p w14:paraId="15FB7F4B" w14:textId="77777777" w:rsidR="00105DE5" w:rsidRPr="0023272D" w:rsidRDefault="00105DE5" w:rsidP="00DF273F">
            <w:pPr>
              <w:spacing w:after="0" w:line="240" w:lineRule="auto"/>
              <w:ind w:left="567"/>
              <w:jc w:val="both"/>
              <w:rPr>
                <w:rFonts w:ascii="Arial Narrow" w:hAnsi="Arial Narrow" w:cs="Arial"/>
              </w:rPr>
            </w:pPr>
          </w:p>
        </w:tc>
        <w:tc>
          <w:tcPr>
            <w:tcW w:w="2755" w:type="dxa"/>
            <w:shd w:val="clear" w:color="auto" w:fill="auto"/>
          </w:tcPr>
          <w:p w14:paraId="15FB7F4C" w14:textId="77777777" w:rsidR="00105DE5" w:rsidRPr="00234749" w:rsidRDefault="00105DE5" w:rsidP="00DF273F">
            <w:pPr>
              <w:tabs>
                <w:tab w:val="left" w:pos="2018"/>
              </w:tabs>
              <w:autoSpaceDE w:val="0"/>
              <w:autoSpaceDN w:val="0"/>
              <w:adjustRightInd w:val="0"/>
              <w:spacing w:after="0" w:line="240" w:lineRule="auto"/>
              <w:jc w:val="both"/>
              <w:rPr>
                <w:noProof/>
              </w:rPr>
            </w:pPr>
            <w:r>
              <w:rPr>
                <w:noProof/>
                <w:lang w:eastAsia="en-SG"/>
              </w:rPr>
              <w:drawing>
                <wp:inline distT="0" distB="0" distL="0" distR="0" wp14:anchorId="15FB7FB3" wp14:editId="15FB7FB4">
                  <wp:extent cx="1529715" cy="703580"/>
                  <wp:effectExtent l="19050" t="0" r="0" b="0"/>
                  <wp:docPr id="1" name="Picture 1" descr="AC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A_Logo"/>
                          <pic:cNvPicPr>
                            <a:picLocks noChangeAspect="1" noChangeArrowheads="1"/>
                          </pic:cNvPicPr>
                        </pic:nvPicPr>
                        <pic:blipFill>
                          <a:blip r:embed="rId11" cstate="print"/>
                          <a:srcRect/>
                          <a:stretch>
                            <a:fillRect/>
                          </a:stretch>
                        </pic:blipFill>
                        <pic:spPr bwMode="auto">
                          <a:xfrm>
                            <a:off x="0" y="0"/>
                            <a:ext cx="1529715" cy="703580"/>
                          </a:xfrm>
                          <a:prstGeom prst="rect">
                            <a:avLst/>
                          </a:prstGeom>
                          <a:noFill/>
                          <a:ln w="9525">
                            <a:noFill/>
                            <a:miter lim="800000"/>
                            <a:headEnd/>
                            <a:tailEnd/>
                          </a:ln>
                        </pic:spPr>
                      </pic:pic>
                    </a:graphicData>
                  </a:graphic>
                </wp:inline>
              </w:drawing>
            </w:r>
          </w:p>
        </w:tc>
      </w:tr>
      <w:tr w:rsidR="00105DE5" w:rsidRPr="003D49FC" w14:paraId="15FB7F50"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2F2F2" w:themeFill="background1" w:themeFillShade="F2"/>
          </w:tcPr>
          <w:p w14:paraId="15FB7F4E" w14:textId="77777777" w:rsidR="00105DE5" w:rsidRDefault="00886DF6" w:rsidP="00DF273F">
            <w:pPr>
              <w:spacing w:before="120" w:after="0" w:line="240" w:lineRule="auto"/>
              <w:jc w:val="center"/>
              <w:rPr>
                <w:rFonts w:ascii="Arial" w:hAnsi="Arial" w:cs="Arial"/>
                <w:b/>
              </w:rPr>
            </w:pPr>
            <w:r>
              <w:rPr>
                <w:rFonts w:ascii="Arial" w:hAnsi="Arial" w:cs="Arial"/>
                <w:b/>
              </w:rPr>
              <w:t>Application for Consent</w:t>
            </w:r>
            <w:r w:rsidR="00105DE5" w:rsidRPr="00922065">
              <w:rPr>
                <w:rFonts w:ascii="Arial" w:hAnsi="Arial" w:cs="Arial"/>
                <w:b/>
              </w:rPr>
              <w:t xml:space="preserve"> to continue </w:t>
            </w:r>
            <w:r w:rsidR="00D00EEE">
              <w:rPr>
                <w:rFonts w:ascii="Arial" w:hAnsi="Arial" w:cs="Arial"/>
                <w:b/>
              </w:rPr>
              <w:t>to be</w:t>
            </w:r>
            <w:r w:rsidR="00105DE5" w:rsidRPr="00922065">
              <w:rPr>
                <w:rFonts w:ascii="Arial" w:hAnsi="Arial" w:cs="Arial"/>
                <w:b/>
              </w:rPr>
              <w:t xml:space="preserve"> an Audit Principal under </w:t>
            </w:r>
          </w:p>
          <w:p w14:paraId="15FB7F4F" w14:textId="77777777" w:rsidR="00105DE5" w:rsidRPr="003D49FC" w:rsidRDefault="00105DE5" w:rsidP="004B2E48">
            <w:pPr>
              <w:spacing w:after="120" w:line="240" w:lineRule="auto"/>
              <w:jc w:val="center"/>
              <w:rPr>
                <w:rFonts w:ascii="Arial" w:hAnsi="Arial" w:cs="Arial"/>
                <w:b/>
                <w:sz w:val="32"/>
              </w:rPr>
            </w:pPr>
            <w:r w:rsidRPr="00CA0F25">
              <w:rPr>
                <w:rFonts w:ascii="Arial" w:hAnsi="Arial" w:cs="Arial"/>
                <w:b/>
              </w:rPr>
              <w:t xml:space="preserve">Paragraph </w:t>
            </w:r>
            <w:r w:rsidR="00CA0F25">
              <w:rPr>
                <w:rFonts w:ascii="Arial" w:hAnsi="Arial" w:cs="Arial"/>
                <w:b/>
              </w:rPr>
              <w:t>6B(1)</w:t>
            </w:r>
            <w:r w:rsidR="00A37216">
              <w:rPr>
                <w:rFonts w:ascii="Arial" w:hAnsi="Arial" w:cs="Arial"/>
                <w:b/>
              </w:rPr>
              <w:t xml:space="preserve"> </w:t>
            </w:r>
            <w:r w:rsidR="004B2E48">
              <w:rPr>
                <w:rFonts w:ascii="Arial" w:hAnsi="Arial" w:cs="Arial"/>
                <w:b/>
              </w:rPr>
              <w:t xml:space="preserve">of the </w:t>
            </w:r>
            <w:r w:rsidRPr="00922065">
              <w:rPr>
                <w:rFonts w:ascii="Arial" w:hAnsi="Arial" w:cs="Arial"/>
                <w:b/>
              </w:rPr>
              <w:t>Accountants (Public Accountants) Rules</w:t>
            </w:r>
          </w:p>
        </w:tc>
      </w:tr>
      <w:tr w:rsidR="00105DE5" w:rsidRPr="003D49FC" w14:paraId="15FB7F52"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2F2F2" w:themeFill="background1" w:themeFillShade="F2"/>
          </w:tcPr>
          <w:p w14:paraId="15FB7F51" w14:textId="77777777" w:rsidR="00105DE5" w:rsidRPr="003D49FC" w:rsidRDefault="00105DE5" w:rsidP="006300B7">
            <w:pPr>
              <w:spacing w:before="120" w:after="120" w:line="240" w:lineRule="auto"/>
              <w:jc w:val="both"/>
              <w:rPr>
                <w:rFonts w:ascii="Arial Narrow" w:hAnsi="Arial Narrow" w:cs="Arial"/>
                <w:sz w:val="20"/>
              </w:rPr>
            </w:pPr>
            <w:r>
              <w:rPr>
                <w:rFonts w:ascii="Arial Narrow" w:hAnsi="Arial Narrow" w:cs="Arial"/>
                <w:sz w:val="20"/>
              </w:rPr>
              <w:t xml:space="preserve">If you are a public accountant who is subjected to a hot review order and wishes to continue </w:t>
            </w:r>
            <w:r w:rsidR="00D11E50">
              <w:rPr>
                <w:rFonts w:ascii="Arial Narrow" w:hAnsi="Arial Narrow" w:cs="Arial"/>
                <w:sz w:val="20"/>
              </w:rPr>
              <w:t>to be</w:t>
            </w:r>
            <w:r>
              <w:rPr>
                <w:rFonts w:ascii="Arial Narrow" w:hAnsi="Arial Narrow" w:cs="Arial"/>
                <w:sz w:val="20"/>
              </w:rPr>
              <w:t xml:space="preserve"> an </w:t>
            </w:r>
            <w:r w:rsidR="00BD25C9">
              <w:rPr>
                <w:rFonts w:ascii="Arial Narrow" w:hAnsi="Arial Narrow" w:cs="Arial"/>
                <w:sz w:val="20"/>
              </w:rPr>
              <w:t xml:space="preserve">Audit Principal </w:t>
            </w:r>
            <w:r>
              <w:rPr>
                <w:rFonts w:ascii="Arial Narrow" w:hAnsi="Arial Narrow" w:cs="Arial"/>
                <w:sz w:val="20"/>
              </w:rPr>
              <w:t>for your pupil</w:t>
            </w:r>
            <w:r w:rsidR="006300B7">
              <w:rPr>
                <w:rFonts w:ascii="Arial Narrow" w:hAnsi="Arial Narrow" w:cs="Arial"/>
                <w:sz w:val="20"/>
              </w:rPr>
              <w:t>(</w:t>
            </w:r>
            <w:r>
              <w:rPr>
                <w:rFonts w:ascii="Arial Narrow" w:hAnsi="Arial Narrow" w:cs="Arial"/>
                <w:sz w:val="20"/>
              </w:rPr>
              <w:t>s</w:t>
            </w:r>
            <w:r w:rsidR="006300B7">
              <w:rPr>
                <w:rFonts w:ascii="Arial Narrow" w:hAnsi="Arial Narrow" w:cs="Arial"/>
                <w:sz w:val="20"/>
              </w:rPr>
              <w:t>)</w:t>
            </w:r>
            <w:r>
              <w:rPr>
                <w:rFonts w:ascii="Arial Narrow" w:hAnsi="Arial Narrow" w:cs="Arial"/>
                <w:sz w:val="20"/>
              </w:rPr>
              <w:t xml:space="preserve"> during the hot review order period, u</w:t>
            </w:r>
            <w:r w:rsidRPr="003D49FC">
              <w:rPr>
                <w:rFonts w:ascii="Arial Narrow" w:hAnsi="Arial Narrow" w:cs="Arial"/>
                <w:sz w:val="20"/>
              </w:rPr>
              <w:t>se this fo</w:t>
            </w:r>
            <w:r>
              <w:rPr>
                <w:rFonts w:ascii="Arial Narrow" w:hAnsi="Arial Narrow" w:cs="Arial"/>
                <w:sz w:val="20"/>
              </w:rPr>
              <w:t>r</w:t>
            </w:r>
            <w:r w:rsidRPr="003D49FC">
              <w:rPr>
                <w:rFonts w:ascii="Arial Narrow" w:hAnsi="Arial Narrow" w:cs="Arial"/>
                <w:sz w:val="20"/>
              </w:rPr>
              <w:t xml:space="preserve">m to apply </w:t>
            </w:r>
            <w:r>
              <w:rPr>
                <w:rFonts w:ascii="Arial Narrow" w:hAnsi="Arial Narrow" w:cs="Arial"/>
                <w:sz w:val="20"/>
              </w:rPr>
              <w:t>to the</w:t>
            </w:r>
            <w:r w:rsidR="0021302E">
              <w:rPr>
                <w:rFonts w:ascii="Arial Narrow" w:hAnsi="Arial Narrow" w:cs="Arial"/>
                <w:sz w:val="20"/>
              </w:rPr>
              <w:t xml:space="preserve"> Public Accountants Oversight Committee</w:t>
            </w:r>
            <w:r>
              <w:rPr>
                <w:rFonts w:ascii="Arial Narrow" w:hAnsi="Arial Narrow" w:cs="Arial"/>
                <w:sz w:val="20"/>
              </w:rPr>
              <w:t xml:space="preserve"> </w:t>
            </w:r>
            <w:r w:rsidR="0021302E">
              <w:rPr>
                <w:rFonts w:ascii="Arial Narrow" w:hAnsi="Arial Narrow" w:cs="Arial"/>
                <w:sz w:val="20"/>
              </w:rPr>
              <w:t>(</w:t>
            </w:r>
            <w:r>
              <w:rPr>
                <w:rFonts w:ascii="Arial Narrow" w:hAnsi="Arial Narrow" w:cs="Arial"/>
                <w:sz w:val="20"/>
              </w:rPr>
              <w:t>PAOC</w:t>
            </w:r>
            <w:r w:rsidR="0021302E">
              <w:rPr>
                <w:rFonts w:ascii="Arial Narrow" w:hAnsi="Arial Narrow" w:cs="Arial"/>
                <w:sz w:val="20"/>
              </w:rPr>
              <w:t>)</w:t>
            </w:r>
            <w:r>
              <w:rPr>
                <w:rFonts w:ascii="Arial Narrow" w:hAnsi="Arial Narrow" w:cs="Arial"/>
                <w:sz w:val="20"/>
              </w:rPr>
              <w:t xml:space="preserve"> to seek its </w:t>
            </w:r>
            <w:r w:rsidRPr="003D49FC">
              <w:rPr>
                <w:rFonts w:ascii="Arial Narrow" w:hAnsi="Arial Narrow" w:cs="Arial"/>
                <w:sz w:val="20"/>
              </w:rPr>
              <w:t xml:space="preserve">consent </w:t>
            </w:r>
            <w:r>
              <w:rPr>
                <w:rFonts w:ascii="Arial Narrow" w:hAnsi="Arial Narrow" w:cs="Arial"/>
                <w:sz w:val="20"/>
              </w:rPr>
              <w:t xml:space="preserve">for you </w:t>
            </w:r>
            <w:r w:rsidRPr="003D49FC">
              <w:rPr>
                <w:rFonts w:ascii="Arial Narrow" w:hAnsi="Arial Narrow" w:cs="Arial"/>
                <w:sz w:val="20"/>
              </w:rPr>
              <w:t xml:space="preserve">to </w:t>
            </w:r>
            <w:r>
              <w:rPr>
                <w:rFonts w:ascii="Arial Narrow" w:hAnsi="Arial Narrow" w:cs="Arial"/>
                <w:sz w:val="20"/>
              </w:rPr>
              <w:t>do so.</w:t>
            </w:r>
          </w:p>
        </w:tc>
      </w:tr>
      <w:tr w:rsidR="00105DE5" w:rsidRPr="003D49FC" w14:paraId="15FB7F54"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DE9D9" w:themeFill="accent6" w:themeFillTint="33"/>
          </w:tcPr>
          <w:p w14:paraId="15FB7F53" w14:textId="77777777" w:rsidR="00105DE5" w:rsidRPr="003D49FC" w:rsidRDefault="00105DE5" w:rsidP="00DF273F">
            <w:pPr>
              <w:spacing w:before="120" w:after="120" w:line="240" w:lineRule="auto"/>
              <w:jc w:val="both"/>
              <w:rPr>
                <w:rFonts w:ascii="Arial Narrow" w:hAnsi="Arial Narrow" w:cs="Arial"/>
                <w:sz w:val="20"/>
              </w:rPr>
            </w:pPr>
            <w:r w:rsidRPr="003D49FC">
              <w:rPr>
                <w:rFonts w:ascii="Arial Narrow" w:hAnsi="Arial Narrow" w:cs="Arial"/>
                <w:b/>
              </w:rPr>
              <w:t xml:space="preserve">Section </w:t>
            </w:r>
            <w:r>
              <w:rPr>
                <w:rFonts w:ascii="Arial Narrow" w:hAnsi="Arial Narrow" w:cs="Arial"/>
                <w:b/>
              </w:rPr>
              <w:t>1</w:t>
            </w:r>
            <w:r w:rsidRPr="003D49FC">
              <w:rPr>
                <w:rFonts w:ascii="Arial Narrow" w:hAnsi="Arial Narrow" w:cs="Arial"/>
                <w:b/>
              </w:rPr>
              <w:t xml:space="preserve">: Details </w:t>
            </w:r>
            <w:r>
              <w:rPr>
                <w:rFonts w:ascii="Arial Narrow" w:hAnsi="Arial Narrow" w:cs="Arial"/>
                <w:b/>
              </w:rPr>
              <w:t>of the Public Accountant</w:t>
            </w:r>
          </w:p>
        </w:tc>
      </w:tr>
      <w:tr w:rsidR="00105DE5" w:rsidRPr="003D49FC" w14:paraId="15FB7F57"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shd w:val="clear" w:color="auto" w:fill="auto"/>
          </w:tcPr>
          <w:p w14:paraId="15FB7F55" w14:textId="77777777" w:rsidR="00105DE5" w:rsidRPr="003D49FC" w:rsidRDefault="00105DE5" w:rsidP="00105DE5">
            <w:pPr>
              <w:numPr>
                <w:ilvl w:val="0"/>
                <w:numId w:val="2"/>
              </w:numPr>
              <w:spacing w:before="120" w:after="120" w:line="240" w:lineRule="auto"/>
              <w:rPr>
                <w:rFonts w:ascii="Arial" w:hAnsi="Arial" w:cs="Arial"/>
                <w:sz w:val="20"/>
              </w:rPr>
            </w:pPr>
            <w:r>
              <w:rPr>
                <w:rFonts w:ascii="Arial" w:hAnsi="Arial" w:cs="Arial"/>
                <w:sz w:val="20"/>
              </w:rPr>
              <w:t>Name of public accountant</w:t>
            </w:r>
          </w:p>
        </w:tc>
        <w:tc>
          <w:tcPr>
            <w:tcW w:w="5462" w:type="dxa"/>
            <w:gridSpan w:val="3"/>
            <w:shd w:val="clear" w:color="auto" w:fill="auto"/>
          </w:tcPr>
          <w:p w14:paraId="15FB7F56" w14:textId="77777777" w:rsidR="00105DE5" w:rsidRPr="003D49FC" w:rsidRDefault="00105DE5" w:rsidP="00DF273F">
            <w:pPr>
              <w:spacing w:before="120" w:after="120" w:line="240" w:lineRule="auto"/>
              <w:rPr>
                <w:rFonts w:ascii="Arial Narrow" w:hAnsi="Arial Narrow" w:cs="Arial"/>
              </w:rPr>
            </w:pPr>
          </w:p>
        </w:tc>
      </w:tr>
      <w:tr w:rsidR="00105DE5" w:rsidRPr="003D49FC" w14:paraId="15FB7F5A"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shd w:val="clear" w:color="auto" w:fill="auto"/>
          </w:tcPr>
          <w:p w14:paraId="15FB7F58" w14:textId="77777777" w:rsidR="00105DE5" w:rsidRPr="003D49FC" w:rsidRDefault="00105DE5" w:rsidP="00105DE5">
            <w:pPr>
              <w:numPr>
                <w:ilvl w:val="0"/>
                <w:numId w:val="2"/>
              </w:numPr>
              <w:spacing w:before="120" w:after="120" w:line="240" w:lineRule="auto"/>
              <w:rPr>
                <w:rFonts w:ascii="Arial" w:hAnsi="Arial" w:cs="Arial"/>
                <w:sz w:val="20"/>
              </w:rPr>
            </w:pPr>
            <w:r w:rsidRPr="003D49FC">
              <w:rPr>
                <w:rFonts w:ascii="Arial" w:hAnsi="Arial" w:cs="Arial"/>
                <w:sz w:val="20"/>
              </w:rPr>
              <w:t xml:space="preserve">Registration number of public accountant </w:t>
            </w:r>
          </w:p>
        </w:tc>
        <w:tc>
          <w:tcPr>
            <w:tcW w:w="5462" w:type="dxa"/>
            <w:gridSpan w:val="3"/>
            <w:shd w:val="clear" w:color="auto" w:fill="auto"/>
          </w:tcPr>
          <w:p w14:paraId="15FB7F59" w14:textId="77777777" w:rsidR="00105DE5" w:rsidRPr="003D49FC" w:rsidRDefault="00105DE5" w:rsidP="00DF273F">
            <w:pPr>
              <w:spacing w:before="120" w:after="120" w:line="240" w:lineRule="auto"/>
              <w:rPr>
                <w:rFonts w:ascii="Arial Narrow" w:hAnsi="Arial Narrow" w:cs="Arial"/>
              </w:rPr>
            </w:pPr>
          </w:p>
        </w:tc>
      </w:tr>
      <w:tr w:rsidR="00105DE5" w:rsidRPr="003D49FC" w14:paraId="15FB7F5C"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DE9D9" w:themeFill="accent6" w:themeFillTint="33"/>
          </w:tcPr>
          <w:p w14:paraId="15FB7F5B" w14:textId="77777777" w:rsidR="00105DE5" w:rsidRPr="00B70678" w:rsidRDefault="00105DE5" w:rsidP="00D90354">
            <w:pPr>
              <w:spacing w:before="120" w:after="120" w:line="240" w:lineRule="auto"/>
              <w:jc w:val="both"/>
              <w:rPr>
                <w:rFonts w:ascii="Arial Narrow" w:hAnsi="Arial Narrow" w:cs="Arial"/>
                <w:b/>
              </w:rPr>
            </w:pPr>
            <w:r w:rsidRPr="003D49FC">
              <w:rPr>
                <w:rFonts w:ascii="Arial Narrow" w:hAnsi="Arial Narrow" w:cs="Arial"/>
                <w:b/>
              </w:rPr>
              <w:t xml:space="preserve">Section </w:t>
            </w:r>
            <w:r>
              <w:rPr>
                <w:rFonts w:ascii="Arial Narrow" w:hAnsi="Arial Narrow" w:cs="Arial"/>
                <w:b/>
              </w:rPr>
              <w:t>2</w:t>
            </w:r>
            <w:r w:rsidRPr="003D49FC">
              <w:rPr>
                <w:rFonts w:ascii="Arial Narrow" w:hAnsi="Arial Narrow" w:cs="Arial"/>
                <w:b/>
              </w:rPr>
              <w:t>: Details</w:t>
            </w:r>
            <w:r>
              <w:rPr>
                <w:rFonts w:ascii="Arial Narrow" w:hAnsi="Arial Narrow" w:cs="Arial"/>
                <w:b/>
              </w:rPr>
              <w:t xml:space="preserve"> of Hot Review Order</w:t>
            </w:r>
            <w:r w:rsidRPr="003D49FC">
              <w:rPr>
                <w:rFonts w:ascii="Arial Narrow" w:hAnsi="Arial Narrow" w:cs="Arial"/>
                <w:b/>
              </w:rPr>
              <w:t xml:space="preserve"> </w:t>
            </w:r>
          </w:p>
        </w:tc>
      </w:tr>
      <w:tr w:rsidR="00B70678" w:rsidRPr="003D49FC" w14:paraId="15FB7F5E"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auto"/>
          </w:tcPr>
          <w:p w14:paraId="15FB7F5D" w14:textId="77777777" w:rsidR="00B70678" w:rsidRPr="003D49FC" w:rsidRDefault="00B70678" w:rsidP="0021302E">
            <w:pPr>
              <w:numPr>
                <w:ilvl w:val="0"/>
                <w:numId w:val="2"/>
              </w:numPr>
              <w:spacing w:before="120" w:after="120" w:line="240" w:lineRule="auto"/>
              <w:rPr>
                <w:rFonts w:ascii="Arial Narrow" w:hAnsi="Arial Narrow" w:cs="Arial"/>
                <w:b/>
              </w:rPr>
            </w:pPr>
            <w:r w:rsidRPr="00B70678">
              <w:rPr>
                <w:rFonts w:ascii="Arial" w:hAnsi="Arial" w:cs="Arial"/>
                <w:sz w:val="20"/>
              </w:rPr>
              <w:t xml:space="preserve">Please attach a copy of the </w:t>
            </w:r>
            <w:r w:rsidR="005E788E">
              <w:rPr>
                <w:rFonts w:ascii="Arial" w:hAnsi="Arial" w:cs="Arial"/>
                <w:sz w:val="20"/>
              </w:rPr>
              <w:t>Hot Review O</w:t>
            </w:r>
            <w:r w:rsidRPr="00B70678">
              <w:rPr>
                <w:rFonts w:ascii="Arial" w:hAnsi="Arial" w:cs="Arial"/>
                <w:sz w:val="20"/>
              </w:rPr>
              <w:t>rder</w:t>
            </w:r>
            <w:r w:rsidR="00F55C47">
              <w:rPr>
                <w:rFonts w:ascii="Arial" w:hAnsi="Arial" w:cs="Arial"/>
                <w:sz w:val="20"/>
              </w:rPr>
              <w:t xml:space="preserve"> </w:t>
            </w:r>
            <w:r w:rsidR="0021302E">
              <w:rPr>
                <w:rFonts w:ascii="Arial" w:hAnsi="Arial" w:cs="Arial"/>
                <w:sz w:val="20"/>
              </w:rPr>
              <w:t>and</w:t>
            </w:r>
            <w:r w:rsidR="00F55C47">
              <w:rPr>
                <w:rFonts w:ascii="Arial" w:hAnsi="Arial" w:cs="Arial"/>
                <w:sz w:val="20"/>
              </w:rPr>
              <w:t xml:space="preserve"> </w:t>
            </w:r>
            <w:r w:rsidR="00F75385">
              <w:rPr>
                <w:rFonts w:ascii="Arial" w:hAnsi="Arial" w:cs="Arial"/>
                <w:sz w:val="20"/>
              </w:rPr>
              <w:t xml:space="preserve">any </w:t>
            </w:r>
            <w:r w:rsidR="00F55C47">
              <w:rPr>
                <w:rFonts w:ascii="Arial" w:hAnsi="Arial" w:cs="Arial"/>
                <w:sz w:val="20"/>
              </w:rPr>
              <w:t>approvals by ACRA or the PAOC to extend the hot review period or vary the hot review order</w:t>
            </w:r>
            <w:r w:rsidR="0021302E">
              <w:rPr>
                <w:rFonts w:ascii="Arial" w:hAnsi="Arial" w:cs="Arial"/>
                <w:sz w:val="20"/>
              </w:rPr>
              <w:t xml:space="preserve"> (if any)</w:t>
            </w:r>
            <w:r w:rsidRPr="00B70678">
              <w:rPr>
                <w:rFonts w:ascii="Arial" w:hAnsi="Arial" w:cs="Arial"/>
                <w:sz w:val="20"/>
              </w:rPr>
              <w:t>.</w:t>
            </w:r>
          </w:p>
        </w:tc>
      </w:tr>
      <w:tr w:rsidR="00105DE5" w:rsidRPr="003D49FC" w14:paraId="15FB7F60"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DE9D9" w:themeFill="accent6" w:themeFillTint="33"/>
          </w:tcPr>
          <w:p w14:paraId="15FB7F5F" w14:textId="77777777" w:rsidR="00105DE5" w:rsidRPr="003D49FC" w:rsidRDefault="00105DE5" w:rsidP="00DF273F">
            <w:pPr>
              <w:spacing w:before="120" w:after="120" w:line="240" w:lineRule="auto"/>
              <w:jc w:val="both"/>
              <w:rPr>
                <w:rFonts w:ascii="Arial Narrow" w:hAnsi="Arial Narrow" w:cs="Arial"/>
                <w:sz w:val="20"/>
              </w:rPr>
            </w:pPr>
            <w:r w:rsidRPr="003D49FC">
              <w:rPr>
                <w:rFonts w:ascii="Arial Narrow" w:hAnsi="Arial Narrow" w:cs="Arial"/>
                <w:b/>
              </w:rPr>
              <w:t xml:space="preserve">Section </w:t>
            </w:r>
            <w:r>
              <w:rPr>
                <w:rFonts w:ascii="Arial Narrow" w:hAnsi="Arial Narrow" w:cs="Arial"/>
                <w:b/>
              </w:rPr>
              <w:t>3</w:t>
            </w:r>
            <w:r w:rsidRPr="003D49FC">
              <w:rPr>
                <w:rFonts w:ascii="Arial Narrow" w:hAnsi="Arial Narrow" w:cs="Arial"/>
                <w:b/>
              </w:rPr>
              <w:t xml:space="preserve">: </w:t>
            </w:r>
            <w:r>
              <w:rPr>
                <w:rFonts w:ascii="Arial Narrow" w:hAnsi="Arial Narrow" w:cs="Arial"/>
                <w:b/>
              </w:rPr>
              <w:t>Details of the Application</w:t>
            </w:r>
          </w:p>
        </w:tc>
      </w:tr>
      <w:tr w:rsidR="00DA304F" w:rsidRPr="00A04EC8" w14:paraId="15FB7F6C"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15FB7F61" w14:textId="77777777" w:rsidR="009A6B80" w:rsidRDefault="009A6B80" w:rsidP="009A6B80">
            <w:pPr>
              <w:numPr>
                <w:ilvl w:val="0"/>
                <w:numId w:val="2"/>
              </w:numPr>
              <w:spacing w:before="120" w:after="120" w:line="240" w:lineRule="auto"/>
              <w:rPr>
                <w:rFonts w:ascii="Arial" w:hAnsi="Arial" w:cs="Arial"/>
                <w:sz w:val="20"/>
              </w:rPr>
            </w:pPr>
            <w:r>
              <w:rPr>
                <w:rFonts w:ascii="Arial" w:hAnsi="Arial" w:cs="Arial"/>
                <w:sz w:val="20"/>
              </w:rPr>
              <w:t xml:space="preserve">Provide the following information: </w:t>
            </w:r>
          </w:p>
          <w:p w14:paraId="15FB7F62" w14:textId="77777777" w:rsidR="00DA304F" w:rsidRDefault="0027080A" w:rsidP="009A6B80">
            <w:pPr>
              <w:pStyle w:val="ListParagraph"/>
              <w:numPr>
                <w:ilvl w:val="0"/>
                <w:numId w:val="14"/>
              </w:numPr>
              <w:spacing w:before="120" w:after="120" w:line="240" w:lineRule="auto"/>
              <w:ind w:left="851" w:hanging="425"/>
              <w:rPr>
                <w:rFonts w:ascii="Arial" w:hAnsi="Arial" w:cs="Arial"/>
                <w:sz w:val="20"/>
              </w:rPr>
            </w:pPr>
            <w:r>
              <w:rPr>
                <w:rFonts w:ascii="Arial" w:hAnsi="Arial" w:cs="Arial"/>
                <w:sz w:val="20"/>
              </w:rPr>
              <w:t>Name of pupil(s)</w:t>
            </w:r>
          </w:p>
          <w:p w14:paraId="15FB7F63" w14:textId="77777777" w:rsidR="0027080A" w:rsidRDefault="0027080A" w:rsidP="009A6B80">
            <w:pPr>
              <w:pStyle w:val="ListParagraph"/>
              <w:spacing w:before="120" w:after="120" w:line="240" w:lineRule="auto"/>
              <w:ind w:left="851" w:hanging="425"/>
              <w:rPr>
                <w:rFonts w:ascii="Arial" w:hAnsi="Arial" w:cs="Arial"/>
                <w:sz w:val="20"/>
              </w:rPr>
            </w:pPr>
          </w:p>
          <w:p w14:paraId="15FB7F64" w14:textId="77777777" w:rsidR="0027080A" w:rsidRDefault="00DA304F" w:rsidP="009A6B80">
            <w:pPr>
              <w:pStyle w:val="ListParagraph"/>
              <w:numPr>
                <w:ilvl w:val="0"/>
                <w:numId w:val="14"/>
              </w:numPr>
              <w:spacing w:after="0" w:line="240" w:lineRule="auto"/>
              <w:ind w:left="851" w:hanging="425"/>
              <w:rPr>
                <w:rFonts w:ascii="Arial" w:hAnsi="Arial" w:cs="Arial"/>
                <w:sz w:val="20"/>
              </w:rPr>
            </w:pPr>
            <w:r>
              <w:rPr>
                <w:rFonts w:ascii="Arial" w:hAnsi="Arial" w:cs="Arial"/>
                <w:sz w:val="20"/>
              </w:rPr>
              <w:t xml:space="preserve">Commencement date of supervision as an </w:t>
            </w:r>
            <w:r w:rsidR="0027080A">
              <w:rPr>
                <w:rFonts w:ascii="Arial" w:hAnsi="Arial" w:cs="Arial"/>
                <w:sz w:val="20"/>
              </w:rPr>
              <w:t>Audit Principal to the pupil(s)</w:t>
            </w:r>
          </w:p>
          <w:p w14:paraId="15FB7F65" w14:textId="77777777" w:rsidR="0027080A" w:rsidRPr="0027080A" w:rsidRDefault="0027080A" w:rsidP="009A6B80">
            <w:pPr>
              <w:spacing w:after="0" w:line="240" w:lineRule="auto"/>
              <w:ind w:left="851" w:hanging="425"/>
              <w:rPr>
                <w:rFonts w:ascii="Arial" w:hAnsi="Arial" w:cs="Arial"/>
                <w:sz w:val="20"/>
              </w:rPr>
            </w:pPr>
          </w:p>
          <w:p w14:paraId="15FB7F66" w14:textId="77777777" w:rsidR="00DA304F" w:rsidRDefault="00DA304F" w:rsidP="009A6B80">
            <w:pPr>
              <w:pStyle w:val="ListParagraph"/>
              <w:numPr>
                <w:ilvl w:val="0"/>
                <w:numId w:val="14"/>
              </w:numPr>
              <w:spacing w:after="0" w:line="240" w:lineRule="atLeast"/>
              <w:ind w:left="851" w:hanging="425"/>
              <w:rPr>
                <w:rFonts w:ascii="Arial" w:hAnsi="Arial" w:cs="Arial"/>
                <w:sz w:val="20"/>
              </w:rPr>
            </w:pPr>
            <w:r>
              <w:rPr>
                <w:rFonts w:ascii="Arial" w:hAnsi="Arial" w:cs="Arial"/>
                <w:sz w:val="20"/>
              </w:rPr>
              <w:t>Name of accounting entity(</w:t>
            </w:r>
            <w:proofErr w:type="spellStart"/>
            <w:r>
              <w:rPr>
                <w:rFonts w:ascii="Arial" w:hAnsi="Arial" w:cs="Arial"/>
                <w:sz w:val="20"/>
              </w:rPr>
              <w:t>ies</w:t>
            </w:r>
            <w:proofErr w:type="spellEnd"/>
            <w:r>
              <w:rPr>
                <w:rFonts w:ascii="Arial" w:hAnsi="Arial" w:cs="Arial"/>
                <w:sz w:val="20"/>
              </w:rPr>
              <w:t xml:space="preserve">) where you </w:t>
            </w:r>
            <w:r w:rsidR="006C399E">
              <w:rPr>
                <w:rFonts w:ascii="Arial" w:hAnsi="Arial" w:cs="Arial"/>
                <w:sz w:val="20"/>
              </w:rPr>
              <w:t>are</w:t>
            </w:r>
            <w:r>
              <w:rPr>
                <w:rFonts w:ascii="Arial" w:hAnsi="Arial" w:cs="Arial"/>
                <w:sz w:val="20"/>
              </w:rPr>
              <w:t xml:space="preserve"> an </w:t>
            </w:r>
            <w:r w:rsidR="0027080A">
              <w:rPr>
                <w:rFonts w:ascii="Arial" w:hAnsi="Arial" w:cs="Arial"/>
                <w:sz w:val="20"/>
              </w:rPr>
              <w:t>Audit Principal</w:t>
            </w:r>
            <w:r>
              <w:rPr>
                <w:rFonts w:ascii="Arial" w:hAnsi="Arial" w:cs="Arial"/>
                <w:sz w:val="20"/>
              </w:rPr>
              <w:t xml:space="preserve"> </w:t>
            </w:r>
          </w:p>
          <w:p w14:paraId="15FB7F67" w14:textId="77777777" w:rsidR="0027080A" w:rsidRPr="0027080A" w:rsidRDefault="0027080A" w:rsidP="0027080A">
            <w:pPr>
              <w:spacing w:after="0" w:line="240" w:lineRule="atLeast"/>
              <w:rPr>
                <w:rFonts w:ascii="Arial" w:hAnsi="Arial" w:cs="Arial"/>
                <w:sz w:val="20"/>
              </w:rPr>
            </w:pPr>
          </w:p>
        </w:tc>
        <w:tc>
          <w:tcPr>
            <w:tcW w:w="4621" w:type="dxa"/>
            <w:gridSpan w:val="2"/>
            <w:shd w:val="clear" w:color="auto" w:fill="auto"/>
          </w:tcPr>
          <w:p w14:paraId="15FB7F68" w14:textId="77777777" w:rsidR="00CC1989" w:rsidRDefault="00CC1989" w:rsidP="00CC1989">
            <w:pPr>
              <w:spacing w:after="0" w:line="240" w:lineRule="auto"/>
              <w:rPr>
                <w:rFonts w:ascii="Arial Narrow" w:hAnsi="Arial Narrow" w:cs="Arial"/>
                <w:sz w:val="18"/>
                <w:szCs w:val="18"/>
              </w:rPr>
            </w:pPr>
          </w:p>
          <w:p w14:paraId="15FB7F69" w14:textId="77777777" w:rsidR="00CC1989" w:rsidRDefault="00CC1989" w:rsidP="00CC1989">
            <w:pPr>
              <w:spacing w:after="0" w:line="240" w:lineRule="auto"/>
              <w:rPr>
                <w:rFonts w:ascii="Arial Narrow" w:hAnsi="Arial Narrow" w:cs="Arial"/>
                <w:sz w:val="18"/>
                <w:szCs w:val="18"/>
              </w:rPr>
            </w:pPr>
            <w:r>
              <w:rPr>
                <w:rFonts w:ascii="Arial Narrow" w:hAnsi="Arial Narrow" w:cs="Arial"/>
                <w:sz w:val="18"/>
                <w:szCs w:val="18"/>
              </w:rPr>
              <w:t>Example:</w:t>
            </w:r>
          </w:p>
          <w:p w14:paraId="15FB7F6A" w14:textId="77777777" w:rsidR="00CC1989" w:rsidRDefault="00CC1989" w:rsidP="00CC1989">
            <w:pPr>
              <w:pStyle w:val="ListParagraph"/>
              <w:numPr>
                <w:ilvl w:val="0"/>
                <w:numId w:val="12"/>
              </w:numPr>
              <w:spacing w:after="0" w:line="240" w:lineRule="auto"/>
              <w:rPr>
                <w:rFonts w:ascii="Arial Narrow" w:hAnsi="Arial Narrow" w:cs="Arial"/>
              </w:rPr>
            </w:pPr>
            <w:r>
              <w:rPr>
                <w:rFonts w:ascii="Arial Narrow" w:hAnsi="Arial Narrow" w:cs="Arial"/>
                <w:sz w:val="18"/>
                <w:szCs w:val="18"/>
              </w:rPr>
              <w:t>Mr A – Commenced on 30 Jun 20X0 – Firm X</w:t>
            </w:r>
          </w:p>
          <w:p w14:paraId="15FB7F6B" w14:textId="77777777" w:rsidR="00DA304F" w:rsidRDefault="00CC1989" w:rsidP="00CC1989">
            <w:pPr>
              <w:pStyle w:val="ListParagraph"/>
              <w:numPr>
                <w:ilvl w:val="0"/>
                <w:numId w:val="12"/>
              </w:numPr>
              <w:spacing w:after="0" w:line="240" w:lineRule="auto"/>
              <w:rPr>
                <w:rFonts w:ascii="Arial" w:hAnsi="Arial" w:cs="Arial"/>
                <w:sz w:val="20"/>
              </w:rPr>
            </w:pPr>
            <w:r>
              <w:rPr>
                <w:rFonts w:ascii="Arial Narrow" w:hAnsi="Arial Narrow" w:cs="Arial"/>
                <w:sz w:val="18"/>
                <w:szCs w:val="18"/>
              </w:rPr>
              <w:t>Ms B – Commenced on 31 Mar 20X1 – Firm Y, etc.</w:t>
            </w:r>
          </w:p>
        </w:tc>
      </w:tr>
      <w:tr w:rsidR="00105DE5" w:rsidRPr="00A04EC8" w14:paraId="15FB7F7A"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auto"/>
          </w:tcPr>
          <w:p w14:paraId="15FB7F6D" w14:textId="77777777" w:rsidR="00105DE5" w:rsidRPr="0098021B" w:rsidRDefault="00105DE5" w:rsidP="00105DE5">
            <w:pPr>
              <w:numPr>
                <w:ilvl w:val="0"/>
                <w:numId w:val="2"/>
              </w:numPr>
              <w:spacing w:before="120" w:after="120" w:line="240" w:lineRule="auto"/>
              <w:rPr>
                <w:rFonts w:ascii="Arial Narrow" w:hAnsi="Arial Narrow" w:cs="Arial"/>
                <w:sz w:val="20"/>
              </w:rPr>
            </w:pPr>
            <w:r>
              <w:rPr>
                <w:rFonts w:ascii="Arial" w:hAnsi="Arial" w:cs="Arial"/>
                <w:sz w:val="20"/>
              </w:rPr>
              <w:t>State the supporting r</w:t>
            </w:r>
            <w:r w:rsidRPr="003D49FC">
              <w:rPr>
                <w:rFonts w:ascii="Arial" w:hAnsi="Arial" w:cs="Arial"/>
                <w:sz w:val="20"/>
              </w:rPr>
              <w:t>eason for</w:t>
            </w:r>
            <w:r>
              <w:rPr>
                <w:rFonts w:ascii="Arial" w:hAnsi="Arial" w:cs="Arial"/>
                <w:sz w:val="20"/>
              </w:rPr>
              <w:t xml:space="preserve"> the</w:t>
            </w:r>
            <w:r w:rsidRPr="003D49FC">
              <w:rPr>
                <w:rFonts w:ascii="Arial" w:hAnsi="Arial" w:cs="Arial"/>
                <w:sz w:val="20"/>
              </w:rPr>
              <w:t xml:space="preserve"> </w:t>
            </w:r>
            <w:r>
              <w:rPr>
                <w:rFonts w:ascii="Arial" w:hAnsi="Arial" w:cs="Arial"/>
                <w:sz w:val="20"/>
              </w:rPr>
              <w:t>application</w:t>
            </w:r>
            <w:r>
              <w:rPr>
                <w:rFonts w:ascii="Arial Narrow" w:hAnsi="Arial Narrow" w:cs="Arial"/>
                <w:sz w:val="20"/>
              </w:rPr>
              <w:t>:</w:t>
            </w:r>
          </w:p>
          <w:p w14:paraId="15FB7F6E" w14:textId="77777777" w:rsidR="00105DE5" w:rsidRDefault="00105DE5" w:rsidP="00DF273F">
            <w:pPr>
              <w:spacing w:before="120" w:after="120" w:line="240" w:lineRule="auto"/>
              <w:rPr>
                <w:rFonts w:ascii="Arial Narrow" w:hAnsi="Arial Narrow" w:cs="Arial"/>
                <w:sz w:val="20"/>
              </w:rPr>
            </w:pPr>
          </w:p>
          <w:p w14:paraId="15FB7F6F" w14:textId="77777777" w:rsidR="00105DE5" w:rsidRDefault="00105DE5" w:rsidP="00DF273F">
            <w:pPr>
              <w:spacing w:before="120" w:after="120" w:line="240" w:lineRule="auto"/>
              <w:rPr>
                <w:rFonts w:ascii="Arial Narrow" w:hAnsi="Arial Narrow" w:cs="Arial"/>
                <w:sz w:val="20"/>
              </w:rPr>
            </w:pPr>
          </w:p>
          <w:p w14:paraId="15FB7F70" w14:textId="77777777" w:rsidR="00BD25C9" w:rsidRDefault="00BD25C9" w:rsidP="00DF273F">
            <w:pPr>
              <w:spacing w:before="120" w:after="120" w:line="240" w:lineRule="auto"/>
              <w:rPr>
                <w:rFonts w:ascii="Arial Narrow" w:hAnsi="Arial Narrow" w:cs="Arial"/>
                <w:sz w:val="20"/>
              </w:rPr>
            </w:pPr>
          </w:p>
          <w:p w14:paraId="15FB7F71" w14:textId="77777777" w:rsidR="00BD25C9" w:rsidRDefault="00BD25C9" w:rsidP="00DF273F">
            <w:pPr>
              <w:spacing w:before="120" w:after="120" w:line="240" w:lineRule="auto"/>
              <w:rPr>
                <w:rFonts w:ascii="Arial Narrow" w:hAnsi="Arial Narrow" w:cs="Arial"/>
                <w:sz w:val="20"/>
              </w:rPr>
            </w:pPr>
          </w:p>
          <w:p w14:paraId="15FB7F72" w14:textId="77777777" w:rsidR="00BD25C9" w:rsidRDefault="00BD25C9" w:rsidP="00DF273F">
            <w:pPr>
              <w:spacing w:before="120" w:after="120" w:line="240" w:lineRule="auto"/>
              <w:rPr>
                <w:rFonts w:ascii="Arial Narrow" w:hAnsi="Arial Narrow" w:cs="Arial"/>
                <w:sz w:val="20"/>
              </w:rPr>
            </w:pPr>
          </w:p>
          <w:p w14:paraId="15FB7F73" w14:textId="77777777" w:rsidR="00105DE5" w:rsidRPr="0098021B" w:rsidRDefault="00105DE5" w:rsidP="00DF273F">
            <w:pPr>
              <w:spacing w:before="120" w:after="120" w:line="240" w:lineRule="auto"/>
              <w:rPr>
                <w:rFonts w:ascii="Arial Narrow" w:hAnsi="Arial Narrow" w:cs="Arial"/>
                <w:sz w:val="20"/>
              </w:rPr>
            </w:pPr>
          </w:p>
          <w:p w14:paraId="15FB7F74" w14:textId="77777777" w:rsidR="00105DE5" w:rsidRDefault="00105DE5" w:rsidP="00DF273F">
            <w:pPr>
              <w:spacing w:before="120" w:after="120" w:line="240" w:lineRule="auto"/>
              <w:rPr>
                <w:rFonts w:ascii="Arial Narrow" w:hAnsi="Arial Narrow" w:cs="Arial"/>
                <w:sz w:val="20"/>
              </w:rPr>
            </w:pPr>
          </w:p>
          <w:p w14:paraId="15FB7F75" w14:textId="77777777" w:rsidR="0027080A" w:rsidRDefault="0027080A" w:rsidP="00DF273F">
            <w:pPr>
              <w:spacing w:before="120" w:after="120" w:line="240" w:lineRule="auto"/>
              <w:rPr>
                <w:rFonts w:ascii="Arial Narrow" w:hAnsi="Arial Narrow" w:cs="Arial"/>
                <w:sz w:val="20"/>
              </w:rPr>
            </w:pPr>
          </w:p>
          <w:p w14:paraId="15FB7F76" w14:textId="77777777" w:rsidR="0027080A" w:rsidRDefault="0027080A" w:rsidP="00DF273F">
            <w:pPr>
              <w:spacing w:before="120" w:after="120" w:line="240" w:lineRule="auto"/>
              <w:rPr>
                <w:rFonts w:ascii="Arial Narrow" w:hAnsi="Arial Narrow" w:cs="Arial"/>
                <w:sz w:val="20"/>
              </w:rPr>
            </w:pPr>
          </w:p>
          <w:p w14:paraId="15FB7F77" w14:textId="77777777" w:rsidR="0027080A" w:rsidRDefault="0027080A" w:rsidP="00DF273F">
            <w:pPr>
              <w:spacing w:before="120" w:after="120" w:line="240" w:lineRule="auto"/>
              <w:rPr>
                <w:rFonts w:ascii="Arial Narrow" w:hAnsi="Arial Narrow" w:cs="Arial"/>
                <w:sz w:val="20"/>
              </w:rPr>
            </w:pPr>
          </w:p>
          <w:p w14:paraId="15FB7F78" w14:textId="77777777" w:rsidR="00105DE5" w:rsidRPr="0098021B" w:rsidRDefault="00105DE5" w:rsidP="00DF273F">
            <w:pPr>
              <w:spacing w:before="120" w:after="120" w:line="240" w:lineRule="auto"/>
              <w:rPr>
                <w:rFonts w:ascii="Arial Narrow" w:hAnsi="Arial Narrow" w:cs="Arial"/>
                <w:sz w:val="20"/>
              </w:rPr>
            </w:pPr>
          </w:p>
          <w:p w14:paraId="15FB7F79" w14:textId="77777777" w:rsidR="00105DE5" w:rsidRPr="0098021B" w:rsidRDefault="00105DE5" w:rsidP="00DF273F">
            <w:pPr>
              <w:spacing w:before="120" w:after="120" w:line="240" w:lineRule="auto"/>
              <w:rPr>
                <w:rFonts w:ascii="Arial Narrow" w:hAnsi="Arial Narrow" w:cs="Arial"/>
                <w:sz w:val="20"/>
              </w:rPr>
            </w:pPr>
          </w:p>
        </w:tc>
      </w:tr>
      <w:tr w:rsidR="00105DE5" w:rsidRPr="003D49FC" w14:paraId="15FB7F7D"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DE9D9" w:themeFill="accent6" w:themeFillTint="33"/>
          </w:tcPr>
          <w:p w14:paraId="15FB7F7B" w14:textId="77777777" w:rsidR="00105DE5" w:rsidRPr="0027080A" w:rsidRDefault="00105DE5" w:rsidP="00DF273F">
            <w:pPr>
              <w:spacing w:before="120" w:after="120" w:line="240" w:lineRule="auto"/>
              <w:rPr>
                <w:rFonts w:ascii="Arial Narrow" w:hAnsi="Arial Narrow" w:cs="Arial"/>
                <w:b/>
              </w:rPr>
            </w:pPr>
            <w:r w:rsidRPr="0027080A">
              <w:rPr>
                <w:rFonts w:ascii="Arial Narrow" w:hAnsi="Arial Narrow" w:cs="Arial"/>
                <w:b/>
              </w:rPr>
              <w:lastRenderedPageBreak/>
              <w:t xml:space="preserve">Section </w:t>
            </w:r>
            <w:r w:rsidR="005E788E" w:rsidRPr="0027080A">
              <w:rPr>
                <w:rFonts w:ascii="Arial Narrow" w:hAnsi="Arial Narrow" w:cs="Arial"/>
                <w:b/>
              </w:rPr>
              <w:t>4</w:t>
            </w:r>
            <w:r w:rsidRPr="0027080A">
              <w:rPr>
                <w:rFonts w:ascii="Arial Narrow" w:hAnsi="Arial Narrow" w:cs="Arial"/>
                <w:b/>
              </w:rPr>
              <w:t xml:space="preserve">: Declaration and Signature of Public Accountant </w:t>
            </w:r>
          </w:p>
          <w:p w14:paraId="15FB7F7C" w14:textId="77777777" w:rsidR="00105DE5" w:rsidRPr="003D49FC" w:rsidRDefault="00105DE5" w:rsidP="00DF273F">
            <w:pPr>
              <w:spacing w:before="120" w:after="120" w:line="240" w:lineRule="auto"/>
              <w:jc w:val="both"/>
              <w:rPr>
                <w:rFonts w:ascii="Arial Narrow" w:hAnsi="Arial Narrow" w:cs="Arial"/>
              </w:rPr>
            </w:pPr>
            <w:r w:rsidRPr="003D49FC">
              <w:rPr>
                <w:rFonts w:ascii="Arial Narrow" w:hAnsi="Arial Narrow" w:cs="Arial"/>
                <w:sz w:val="20"/>
              </w:rPr>
              <w:t xml:space="preserve">This form must be signed by the </w:t>
            </w:r>
            <w:r>
              <w:rPr>
                <w:rFonts w:ascii="Arial Narrow" w:hAnsi="Arial Narrow" w:cs="Arial"/>
                <w:sz w:val="20"/>
              </w:rPr>
              <w:t>public accountant making the application.</w:t>
            </w:r>
          </w:p>
        </w:tc>
      </w:tr>
      <w:tr w:rsidR="00105DE5" w:rsidRPr="003D49FC" w14:paraId="15FB7F7F"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auto"/>
          </w:tcPr>
          <w:p w14:paraId="15FB7F7E" w14:textId="77777777" w:rsidR="00105DE5" w:rsidRPr="003D49FC" w:rsidRDefault="00105DE5" w:rsidP="00DF273F">
            <w:pPr>
              <w:spacing w:before="120" w:after="120" w:line="240" w:lineRule="auto"/>
              <w:rPr>
                <w:rFonts w:ascii="Arial Narrow" w:hAnsi="Arial Narrow" w:cs="Arial"/>
              </w:rPr>
            </w:pPr>
            <w:r w:rsidRPr="003D49FC">
              <w:rPr>
                <w:rFonts w:ascii="Arial" w:hAnsi="Arial" w:cs="Arial"/>
                <w:sz w:val="20"/>
              </w:rPr>
              <w:t>I hereby declare that the information contained in this form is true and accurate.</w:t>
            </w:r>
          </w:p>
        </w:tc>
      </w:tr>
      <w:tr w:rsidR="00105DE5" w:rsidRPr="003D49FC" w14:paraId="15FB7F84"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shd w:val="clear" w:color="auto" w:fill="auto"/>
          </w:tcPr>
          <w:p w14:paraId="15FB7F80" w14:textId="77777777" w:rsidR="00105DE5" w:rsidRPr="003D49FC" w:rsidRDefault="00105DE5" w:rsidP="00105DE5">
            <w:pPr>
              <w:numPr>
                <w:ilvl w:val="0"/>
                <w:numId w:val="2"/>
              </w:numPr>
              <w:spacing w:before="120" w:after="120" w:line="240" w:lineRule="auto"/>
              <w:rPr>
                <w:rFonts w:ascii="Arial" w:hAnsi="Arial" w:cs="Arial"/>
                <w:sz w:val="20"/>
              </w:rPr>
            </w:pPr>
            <w:r w:rsidRPr="003D49FC">
              <w:rPr>
                <w:rFonts w:ascii="Arial" w:hAnsi="Arial" w:cs="Arial"/>
                <w:sz w:val="20"/>
              </w:rPr>
              <w:t>Signature</w:t>
            </w:r>
          </w:p>
        </w:tc>
        <w:tc>
          <w:tcPr>
            <w:tcW w:w="5462" w:type="dxa"/>
            <w:gridSpan w:val="3"/>
            <w:shd w:val="clear" w:color="auto" w:fill="auto"/>
          </w:tcPr>
          <w:p w14:paraId="15FB7F81" w14:textId="77777777" w:rsidR="00105DE5" w:rsidRDefault="00105DE5" w:rsidP="00DF273F">
            <w:pPr>
              <w:spacing w:before="120" w:after="120" w:line="240" w:lineRule="auto"/>
              <w:rPr>
                <w:rFonts w:ascii="Arial Narrow" w:hAnsi="Arial Narrow" w:cs="Arial"/>
              </w:rPr>
            </w:pPr>
          </w:p>
          <w:p w14:paraId="15FB7F82" w14:textId="77777777" w:rsidR="00105DE5" w:rsidRDefault="00105DE5" w:rsidP="00DF273F">
            <w:pPr>
              <w:spacing w:before="120" w:after="120" w:line="240" w:lineRule="auto"/>
              <w:rPr>
                <w:rFonts w:ascii="Arial Narrow" w:hAnsi="Arial Narrow" w:cs="Arial"/>
              </w:rPr>
            </w:pPr>
          </w:p>
          <w:p w14:paraId="15FB7F83" w14:textId="77777777" w:rsidR="005E788E" w:rsidRPr="003D49FC" w:rsidRDefault="005E788E" w:rsidP="00DF273F">
            <w:pPr>
              <w:spacing w:before="120" w:after="120" w:line="240" w:lineRule="auto"/>
              <w:rPr>
                <w:rFonts w:ascii="Arial Narrow" w:hAnsi="Arial Narrow" w:cs="Arial"/>
              </w:rPr>
            </w:pPr>
          </w:p>
        </w:tc>
      </w:tr>
      <w:tr w:rsidR="00105DE5" w:rsidRPr="003D49FC" w14:paraId="15FB7F87"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shd w:val="clear" w:color="auto" w:fill="auto"/>
          </w:tcPr>
          <w:p w14:paraId="15FB7F85" w14:textId="77777777" w:rsidR="00105DE5" w:rsidRPr="003D49FC" w:rsidRDefault="00105DE5" w:rsidP="00105DE5">
            <w:pPr>
              <w:numPr>
                <w:ilvl w:val="0"/>
                <w:numId w:val="2"/>
              </w:numPr>
              <w:spacing w:before="120" w:after="120" w:line="240" w:lineRule="auto"/>
              <w:rPr>
                <w:rFonts w:ascii="Arial" w:hAnsi="Arial" w:cs="Arial"/>
                <w:sz w:val="20"/>
              </w:rPr>
            </w:pPr>
            <w:r w:rsidRPr="003D49FC">
              <w:rPr>
                <w:rFonts w:ascii="Arial" w:hAnsi="Arial" w:cs="Arial"/>
                <w:sz w:val="20"/>
              </w:rPr>
              <w:t>Date</w:t>
            </w:r>
            <w:r>
              <w:rPr>
                <w:rFonts w:ascii="Arial" w:hAnsi="Arial" w:cs="Arial"/>
                <w:sz w:val="20"/>
              </w:rPr>
              <w:t xml:space="preserve"> of application</w:t>
            </w:r>
          </w:p>
        </w:tc>
        <w:tc>
          <w:tcPr>
            <w:tcW w:w="5462" w:type="dxa"/>
            <w:gridSpan w:val="3"/>
            <w:shd w:val="clear" w:color="auto" w:fill="auto"/>
          </w:tcPr>
          <w:p w14:paraId="15FB7F86" w14:textId="77777777" w:rsidR="00105DE5" w:rsidRPr="003D49FC" w:rsidRDefault="00105DE5" w:rsidP="00DF273F">
            <w:pPr>
              <w:spacing w:before="120" w:after="120" w:line="240" w:lineRule="auto"/>
              <w:rPr>
                <w:rFonts w:ascii="Arial Narrow" w:hAnsi="Arial Narrow" w:cs="Arial"/>
              </w:rPr>
            </w:pPr>
          </w:p>
        </w:tc>
      </w:tr>
      <w:tr w:rsidR="00105DE5" w:rsidRPr="003D49FC" w14:paraId="15FB7F97"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2F2F2" w:themeFill="background1" w:themeFillShade="F2"/>
          </w:tcPr>
          <w:p w14:paraId="15FB7F88" w14:textId="77777777" w:rsidR="00105DE5" w:rsidRPr="003D49FC" w:rsidRDefault="00105DE5" w:rsidP="00DF273F">
            <w:pPr>
              <w:spacing w:before="120" w:after="120" w:line="240" w:lineRule="auto"/>
              <w:jc w:val="both"/>
              <w:rPr>
                <w:rFonts w:ascii="Arial Narrow" w:hAnsi="Arial Narrow" w:cs="Arial"/>
                <w:b/>
                <w:sz w:val="20"/>
              </w:rPr>
            </w:pPr>
            <w:r w:rsidRPr="003D49FC">
              <w:rPr>
                <w:rFonts w:ascii="Arial Narrow" w:hAnsi="Arial Narrow" w:cs="Arial"/>
                <w:b/>
                <w:sz w:val="20"/>
              </w:rPr>
              <w:t>Important Notes:</w:t>
            </w:r>
          </w:p>
          <w:p w14:paraId="15FB7F89" w14:textId="77777777" w:rsidR="00105DE5" w:rsidRPr="003D49FC" w:rsidRDefault="00105DE5" w:rsidP="00105DE5">
            <w:pPr>
              <w:numPr>
                <w:ilvl w:val="0"/>
                <w:numId w:val="1"/>
              </w:numPr>
              <w:spacing w:before="120" w:after="120" w:line="240" w:lineRule="auto"/>
              <w:ind w:left="426" w:hanging="426"/>
              <w:jc w:val="both"/>
              <w:rPr>
                <w:rFonts w:ascii="Arial Narrow" w:hAnsi="Arial Narrow" w:cs="Arial"/>
                <w:sz w:val="20"/>
              </w:rPr>
            </w:pPr>
            <w:r w:rsidRPr="003D49FC">
              <w:rPr>
                <w:rFonts w:ascii="Arial Narrow" w:hAnsi="Arial Narrow" w:cs="Arial"/>
                <w:sz w:val="20"/>
              </w:rPr>
              <w:t>Send your application form and supporting documents to:</w:t>
            </w:r>
          </w:p>
          <w:p w14:paraId="15FB7F8A" w14:textId="77777777" w:rsidR="00105DE5" w:rsidRPr="001F7CD0" w:rsidRDefault="00105DE5" w:rsidP="00DF273F">
            <w:pPr>
              <w:spacing w:after="0" w:line="240" w:lineRule="auto"/>
              <w:ind w:left="426"/>
              <w:jc w:val="both"/>
              <w:rPr>
                <w:rFonts w:ascii="Arial Narrow" w:hAnsi="Arial Narrow" w:cs="Arial"/>
                <w:b/>
                <w:sz w:val="18"/>
                <w:szCs w:val="18"/>
              </w:rPr>
            </w:pPr>
            <w:r w:rsidRPr="001F7CD0">
              <w:rPr>
                <w:rFonts w:ascii="Arial Narrow" w:hAnsi="Arial Narrow" w:cs="Arial"/>
                <w:b/>
                <w:sz w:val="18"/>
                <w:szCs w:val="18"/>
              </w:rPr>
              <w:t>Public Accountants Oversight Committee</w:t>
            </w:r>
          </w:p>
          <w:p w14:paraId="15FB7F8B" w14:textId="77777777" w:rsidR="00105DE5" w:rsidRPr="003D49FC" w:rsidRDefault="00105DE5" w:rsidP="00DF273F">
            <w:pPr>
              <w:spacing w:after="0" w:line="240" w:lineRule="auto"/>
              <w:ind w:left="425"/>
              <w:jc w:val="both"/>
              <w:rPr>
                <w:rFonts w:ascii="Arial Narrow" w:hAnsi="Arial Narrow" w:cs="Arial"/>
                <w:b/>
                <w:sz w:val="18"/>
              </w:rPr>
            </w:pPr>
            <w:r w:rsidRPr="003D49FC">
              <w:rPr>
                <w:rFonts w:ascii="Arial Narrow" w:hAnsi="Arial Narrow" w:cs="Arial"/>
                <w:b/>
                <w:sz w:val="18"/>
              </w:rPr>
              <w:t xml:space="preserve">Accounting and Corporate Regulatory Authority </w:t>
            </w:r>
          </w:p>
          <w:p w14:paraId="15FB7F8C" w14:textId="4AE63DF5" w:rsidR="00105DE5" w:rsidRPr="003D49FC" w:rsidRDefault="009E0E53" w:rsidP="00DF273F">
            <w:pPr>
              <w:spacing w:after="0" w:line="240" w:lineRule="auto"/>
              <w:ind w:left="425"/>
              <w:jc w:val="both"/>
              <w:rPr>
                <w:rFonts w:ascii="Arial Narrow" w:hAnsi="Arial Narrow" w:cs="Arial"/>
                <w:sz w:val="18"/>
              </w:rPr>
            </w:pPr>
            <w:r>
              <w:rPr>
                <w:rFonts w:ascii="Arial Narrow" w:hAnsi="Arial Narrow" w:cs="Arial"/>
                <w:sz w:val="18"/>
              </w:rPr>
              <w:t>55 Newton Road</w:t>
            </w:r>
          </w:p>
          <w:p w14:paraId="15FB7F8D" w14:textId="730B4724" w:rsidR="00105DE5" w:rsidRPr="003D49FC" w:rsidRDefault="00105DE5" w:rsidP="00DF273F">
            <w:pPr>
              <w:spacing w:after="0" w:line="240" w:lineRule="auto"/>
              <w:ind w:left="425"/>
              <w:jc w:val="both"/>
              <w:rPr>
                <w:rFonts w:ascii="Arial Narrow" w:hAnsi="Arial Narrow" w:cs="Arial"/>
                <w:sz w:val="18"/>
              </w:rPr>
            </w:pPr>
            <w:r w:rsidRPr="003D49FC">
              <w:rPr>
                <w:rFonts w:ascii="Arial Narrow" w:hAnsi="Arial Narrow" w:cs="Arial"/>
                <w:sz w:val="18"/>
              </w:rPr>
              <w:t>#0</w:t>
            </w:r>
            <w:r w:rsidR="009E0E53">
              <w:rPr>
                <w:rFonts w:ascii="Arial Narrow" w:hAnsi="Arial Narrow" w:cs="Arial"/>
                <w:sz w:val="18"/>
              </w:rPr>
              <w:t>3</w:t>
            </w:r>
            <w:r w:rsidRPr="003D49FC">
              <w:rPr>
                <w:rFonts w:ascii="Arial Narrow" w:hAnsi="Arial Narrow" w:cs="Arial"/>
                <w:sz w:val="18"/>
              </w:rPr>
              <w:t>-</w:t>
            </w:r>
            <w:r w:rsidR="009E0E53">
              <w:rPr>
                <w:rFonts w:ascii="Arial Narrow" w:hAnsi="Arial Narrow" w:cs="Arial"/>
                <w:sz w:val="18"/>
              </w:rPr>
              <w:t>02 Revenue House</w:t>
            </w:r>
            <w:r w:rsidRPr="003D49FC">
              <w:rPr>
                <w:rFonts w:ascii="Arial Narrow" w:hAnsi="Arial Narrow" w:cs="Arial"/>
                <w:sz w:val="18"/>
              </w:rPr>
              <w:t xml:space="preserve"> </w:t>
            </w:r>
          </w:p>
          <w:p w14:paraId="15FB7F8E" w14:textId="6BAD1579" w:rsidR="00105DE5" w:rsidRDefault="00105DE5" w:rsidP="00DF273F">
            <w:pPr>
              <w:spacing w:after="0" w:line="240" w:lineRule="auto"/>
              <w:ind w:left="425"/>
              <w:jc w:val="both"/>
              <w:rPr>
                <w:rFonts w:ascii="Arial Narrow" w:hAnsi="Arial Narrow" w:cs="Arial"/>
                <w:sz w:val="18"/>
              </w:rPr>
            </w:pPr>
            <w:r w:rsidRPr="003D49FC">
              <w:rPr>
                <w:rFonts w:ascii="Arial Narrow" w:hAnsi="Arial Narrow" w:cs="Arial"/>
                <w:sz w:val="18"/>
              </w:rPr>
              <w:t xml:space="preserve">Singapore </w:t>
            </w:r>
            <w:r w:rsidR="009E0E53">
              <w:rPr>
                <w:rFonts w:ascii="Arial Narrow" w:hAnsi="Arial Narrow" w:cs="Arial"/>
                <w:sz w:val="18"/>
              </w:rPr>
              <w:t>307987</w:t>
            </w:r>
          </w:p>
          <w:p w14:paraId="15FB7F8F" w14:textId="77777777" w:rsidR="00105DE5" w:rsidRDefault="00105DE5" w:rsidP="00DF273F">
            <w:pPr>
              <w:spacing w:after="0" w:line="240" w:lineRule="auto"/>
              <w:ind w:left="425"/>
              <w:jc w:val="both"/>
              <w:rPr>
                <w:rFonts w:ascii="Arial Narrow" w:hAnsi="Arial Narrow" w:cs="Arial"/>
                <w:sz w:val="18"/>
              </w:rPr>
            </w:pPr>
          </w:p>
          <w:p w14:paraId="15FB7F90" w14:textId="77777777" w:rsidR="00105DE5" w:rsidRPr="003D49FC" w:rsidRDefault="00105DE5" w:rsidP="00DF273F">
            <w:pPr>
              <w:spacing w:after="0" w:line="240" w:lineRule="auto"/>
              <w:ind w:left="425"/>
              <w:jc w:val="both"/>
              <w:rPr>
                <w:rFonts w:ascii="Arial Narrow" w:hAnsi="Arial Narrow" w:cs="Arial"/>
                <w:sz w:val="18"/>
              </w:rPr>
            </w:pPr>
            <w:r>
              <w:rPr>
                <w:rFonts w:ascii="Arial Narrow" w:hAnsi="Arial Narrow" w:cs="Arial"/>
                <w:sz w:val="18"/>
              </w:rPr>
              <w:t>Attention: Professional Oversight Department</w:t>
            </w:r>
          </w:p>
          <w:p w14:paraId="15FB7F91" w14:textId="77777777" w:rsidR="005026D8" w:rsidRPr="00355F15" w:rsidRDefault="005026D8" w:rsidP="00355F15">
            <w:pPr>
              <w:pStyle w:val="ListParagraph"/>
              <w:numPr>
                <w:ilvl w:val="0"/>
                <w:numId w:val="1"/>
              </w:numPr>
              <w:spacing w:before="120" w:after="120" w:line="240" w:lineRule="auto"/>
              <w:ind w:left="426" w:hanging="426"/>
              <w:jc w:val="both"/>
              <w:rPr>
                <w:rFonts w:ascii="Arial Narrow" w:hAnsi="Arial Narrow" w:cs="Arial"/>
                <w:sz w:val="18"/>
              </w:rPr>
            </w:pPr>
            <w:r w:rsidRPr="005026D8">
              <w:rPr>
                <w:rFonts w:ascii="Arial Narrow" w:hAnsi="Arial Narrow" w:cs="Arial"/>
                <w:sz w:val="20"/>
              </w:rPr>
              <w:t>Please</w:t>
            </w:r>
            <w:r>
              <w:rPr>
                <w:rFonts w:ascii="Arial Narrow" w:hAnsi="Arial Narrow" w:cs="Arial"/>
                <w:sz w:val="20"/>
              </w:rPr>
              <w:t xml:space="preserve"> take note of the following timeline</w:t>
            </w:r>
            <w:r w:rsidRPr="005026D8">
              <w:rPr>
                <w:rFonts w:ascii="Arial Narrow" w:hAnsi="Arial Narrow" w:cs="Arial"/>
                <w:sz w:val="20"/>
              </w:rPr>
              <w:t xml:space="preserve"> to submit the application:</w:t>
            </w:r>
          </w:p>
          <w:p w14:paraId="15FB7F92" w14:textId="77777777" w:rsidR="00BD25C9" w:rsidRDefault="00BD25C9" w:rsidP="00BD25C9">
            <w:pPr>
              <w:pStyle w:val="ListParagraph"/>
              <w:spacing w:after="0" w:line="240" w:lineRule="auto"/>
              <w:ind w:left="785"/>
              <w:jc w:val="both"/>
              <w:rPr>
                <w:rFonts w:ascii="Arial Narrow" w:hAnsi="Arial Narrow" w:cs="Arial"/>
                <w:sz w:val="18"/>
              </w:rPr>
            </w:pPr>
          </w:p>
          <w:p w14:paraId="15FB7F93" w14:textId="77777777" w:rsidR="005026D8" w:rsidRPr="005026D8" w:rsidRDefault="00D11E50" w:rsidP="005026D8">
            <w:pPr>
              <w:pStyle w:val="ListParagraph"/>
              <w:numPr>
                <w:ilvl w:val="0"/>
                <w:numId w:val="10"/>
              </w:numPr>
              <w:spacing w:after="0" w:line="240" w:lineRule="auto"/>
              <w:jc w:val="both"/>
              <w:rPr>
                <w:rFonts w:ascii="Arial Narrow" w:hAnsi="Arial Narrow" w:cs="Arial"/>
                <w:sz w:val="18"/>
              </w:rPr>
            </w:pPr>
            <w:r>
              <w:rPr>
                <w:rFonts w:ascii="Arial Narrow" w:hAnsi="Arial Narrow" w:cs="Arial"/>
                <w:sz w:val="18"/>
              </w:rPr>
              <w:t>A p</w:t>
            </w:r>
            <w:r w:rsidR="00355F15">
              <w:rPr>
                <w:rFonts w:ascii="Arial Narrow" w:hAnsi="Arial Narrow" w:cs="Arial"/>
                <w:sz w:val="18"/>
              </w:rPr>
              <w:t>u</w:t>
            </w:r>
            <w:r w:rsidR="005026D8" w:rsidRPr="005026D8">
              <w:rPr>
                <w:rFonts w:ascii="Arial Narrow" w:hAnsi="Arial Narrow" w:cs="Arial"/>
                <w:sz w:val="18"/>
              </w:rPr>
              <w:t xml:space="preserve">blic accountant </w:t>
            </w:r>
            <w:r w:rsidR="00355F15" w:rsidRPr="005026D8">
              <w:rPr>
                <w:rFonts w:ascii="Arial Narrow" w:hAnsi="Arial Narrow" w:cs="Arial"/>
                <w:sz w:val="18"/>
              </w:rPr>
              <w:t xml:space="preserve">who is subjected to a hot review order and wishes </w:t>
            </w:r>
            <w:r w:rsidR="005026D8" w:rsidRPr="005026D8">
              <w:rPr>
                <w:rFonts w:ascii="Arial Narrow" w:hAnsi="Arial Narrow" w:cs="Arial"/>
                <w:sz w:val="18"/>
              </w:rPr>
              <w:t xml:space="preserve">to continue </w:t>
            </w:r>
            <w:r>
              <w:rPr>
                <w:rFonts w:ascii="Arial Narrow" w:hAnsi="Arial Narrow" w:cs="Arial"/>
                <w:sz w:val="18"/>
              </w:rPr>
              <w:t>to be</w:t>
            </w:r>
            <w:r w:rsidR="00D67ED4">
              <w:rPr>
                <w:rFonts w:ascii="Arial Narrow" w:hAnsi="Arial Narrow" w:cs="Arial"/>
                <w:sz w:val="18"/>
              </w:rPr>
              <w:t xml:space="preserve"> an A</w:t>
            </w:r>
            <w:r w:rsidR="005026D8" w:rsidRPr="005026D8">
              <w:rPr>
                <w:rFonts w:ascii="Arial Narrow" w:hAnsi="Arial Narrow" w:cs="Arial"/>
                <w:sz w:val="18"/>
              </w:rPr>
              <w:t xml:space="preserve">udit </w:t>
            </w:r>
            <w:r w:rsidR="00D67ED4">
              <w:rPr>
                <w:rFonts w:ascii="Arial Narrow" w:hAnsi="Arial Narrow" w:cs="Arial"/>
                <w:sz w:val="18"/>
              </w:rPr>
              <w:t>P</w:t>
            </w:r>
            <w:r w:rsidR="005026D8" w:rsidRPr="005026D8">
              <w:rPr>
                <w:rFonts w:ascii="Arial Narrow" w:hAnsi="Arial Narrow" w:cs="Arial"/>
                <w:sz w:val="18"/>
              </w:rPr>
              <w:t xml:space="preserve">rincipal for his or </w:t>
            </w:r>
            <w:r w:rsidR="00355F15">
              <w:rPr>
                <w:rFonts w:ascii="Arial Narrow" w:hAnsi="Arial Narrow" w:cs="Arial"/>
                <w:sz w:val="18"/>
              </w:rPr>
              <w:t>her pupil</w:t>
            </w:r>
            <w:r w:rsidR="00D67ED4">
              <w:rPr>
                <w:rFonts w:ascii="Arial Narrow" w:hAnsi="Arial Narrow" w:cs="Arial"/>
                <w:sz w:val="18"/>
              </w:rPr>
              <w:t>(</w:t>
            </w:r>
            <w:r w:rsidR="00355F15">
              <w:rPr>
                <w:rFonts w:ascii="Arial Narrow" w:hAnsi="Arial Narrow" w:cs="Arial"/>
                <w:sz w:val="18"/>
              </w:rPr>
              <w:t>s</w:t>
            </w:r>
            <w:r w:rsidR="00D67ED4">
              <w:rPr>
                <w:rFonts w:ascii="Arial Narrow" w:hAnsi="Arial Narrow" w:cs="Arial"/>
                <w:sz w:val="18"/>
              </w:rPr>
              <w:t>)</w:t>
            </w:r>
            <w:r w:rsidR="00355F15">
              <w:rPr>
                <w:rFonts w:ascii="Arial Narrow" w:hAnsi="Arial Narrow" w:cs="Arial"/>
                <w:sz w:val="18"/>
              </w:rPr>
              <w:t xml:space="preserve"> must apply to the</w:t>
            </w:r>
            <w:r w:rsidR="005026D8" w:rsidRPr="005026D8">
              <w:rPr>
                <w:rFonts w:ascii="Arial Narrow" w:hAnsi="Arial Narrow" w:cs="Arial"/>
                <w:sz w:val="18"/>
              </w:rPr>
              <w:t xml:space="preserve"> PAOC </w:t>
            </w:r>
            <w:r w:rsidR="005026D8" w:rsidRPr="00355F15">
              <w:rPr>
                <w:rFonts w:ascii="Arial Narrow" w:hAnsi="Arial Narrow" w:cs="Arial"/>
                <w:sz w:val="18"/>
                <w:u w:val="single"/>
              </w:rPr>
              <w:t>within 30 days</w:t>
            </w:r>
            <w:r w:rsidR="005026D8" w:rsidRPr="005026D8">
              <w:rPr>
                <w:rFonts w:ascii="Arial Narrow" w:hAnsi="Arial Narrow" w:cs="Arial"/>
                <w:sz w:val="18"/>
              </w:rPr>
              <w:t xml:space="preserve"> after the date on which the order becomes effective.  </w:t>
            </w:r>
          </w:p>
          <w:p w14:paraId="15FB7F94" w14:textId="77777777" w:rsidR="005026D8" w:rsidRPr="005026D8" w:rsidRDefault="005026D8" w:rsidP="005026D8">
            <w:pPr>
              <w:spacing w:after="0" w:line="240" w:lineRule="auto"/>
              <w:ind w:left="425"/>
              <w:jc w:val="both"/>
              <w:rPr>
                <w:rFonts w:ascii="Arial Narrow" w:hAnsi="Arial Narrow" w:cs="Arial"/>
                <w:sz w:val="18"/>
              </w:rPr>
            </w:pPr>
          </w:p>
          <w:p w14:paraId="15FB7F95" w14:textId="77777777" w:rsidR="005026D8" w:rsidRPr="00355F15" w:rsidRDefault="005026D8" w:rsidP="00355F15">
            <w:pPr>
              <w:pStyle w:val="ListParagraph"/>
              <w:numPr>
                <w:ilvl w:val="0"/>
                <w:numId w:val="10"/>
              </w:numPr>
              <w:spacing w:after="0" w:line="240" w:lineRule="auto"/>
              <w:jc w:val="both"/>
              <w:rPr>
                <w:rFonts w:ascii="Arial Narrow" w:hAnsi="Arial Narrow" w:cs="Arial"/>
                <w:sz w:val="18"/>
                <w:u w:val="single"/>
              </w:rPr>
            </w:pPr>
            <w:r w:rsidRPr="005026D8">
              <w:rPr>
                <w:rFonts w:ascii="Arial Narrow" w:hAnsi="Arial Narrow" w:cs="Arial"/>
                <w:sz w:val="18"/>
                <w:u w:val="single"/>
              </w:rPr>
              <w:t>Transitional provision</w:t>
            </w:r>
            <w:r w:rsidRPr="005026D8">
              <w:rPr>
                <w:rFonts w:ascii="Arial Narrow" w:hAnsi="Arial Narrow" w:cs="Arial"/>
                <w:sz w:val="18"/>
              </w:rPr>
              <w:t xml:space="preserve"> </w:t>
            </w:r>
            <w:r w:rsidR="0089588C">
              <w:rPr>
                <w:rFonts w:ascii="Arial Narrow" w:hAnsi="Arial Narrow" w:cs="Arial"/>
                <w:sz w:val="18"/>
              </w:rPr>
              <w:t>–</w:t>
            </w:r>
            <w:r w:rsidRPr="005026D8">
              <w:rPr>
                <w:rFonts w:ascii="Arial Narrow" w:hAnsi="Arial Narrow" w:cs="Arial"/>
                <w:sz w:val="18"/>
              </w:rPr>
              <w:t xml:space="preserve"> </w:t>
            </w:r>
            <w:r w:rsidR="0089588C">
              <w:rPr>
                <w:rFonts w:ascii="Arial Narrow" w:hAnsi="Arial Narrow" w:cs="Arial"/>
                <w:sz w:val="18"/>
              </w:rPr>
              <w:t xml:space="preserve">A public accountant who was an Approved Principal before 1 February 2015 and is </w:t>
            </w:r>
            <w:r w:rsidRPr="005026D8">
              <w:rPr>
                <w:rFonts w:ascii="Arial Narrow" w:hAnsi="Arial Narrow" w:cs="Arial"/>
                <w:sz w:val="18"/>
              </w:rPr>
              <w:t xml:space="preserve">subjected to a hot review order as at 1 February 2015 </w:t>
            </w:r>
            <w:r w:rsidR="00355F15">
              <w:rPr>
                <w:rFonts w:ascii="Arial Narrow" w:hAnsi="Arial Narrow" w:cs="Arial"/>
                <w:sz w:val="18"/>
              </w:rPr>
              <w:t xml:space="preserve">must </w:t>
            </w:r>
            <w:r w:rsidRPr="005026D8">
              <w:rPr>
                <w:rFonts w:ascii="Arial Narrow" w:hAnsi="Arial Narrow" w:cs="Arial"/>
                <w:sz w:val="18"/>
              </w:rPr>
              <w:t xml:space="preserve">apply to the PAOC </w:t>
            </w:r>
            <w:r w:rsidR="00F75385">
              <w:rPr>
                <w:rFonts w:ascii="Arial Narrow" w:hAnsi="Arial Narrow" w:cs="Arial"/>
                <w:sz w:val="18"/>
                <w:u w:val="single"/>
              </w:rPr>
              <w:t>by</w:t>
            </w:r>
            <w:r w:rsidR="00F75385" w:rsidRPr="00355F15">
              <w:rPr>
                <w:rFonts w:ascii="Arial Narrow" w:hAnsi="Arial Narrow" w:cs="Arial"/>
                <w:sz w:val="18"/>
                <w:u w:val="single"/>
              </w:rPr>
              <w:t xml:space="preserve"> </w:t>
            </w:r>
            <w:r w:rsidR="0089588C">
              <w:rPr>
                <w:rFonts w:ascii="Arial Narrow" w:hAnsi="Arial Narrow" w:cs="Arial"/>
                <w:sz w:val="18"/>
                <w:u w:val="single"/>
              </w:rPr>
              <w:t xml:space="preserve">28 February </w:t>
            </w:r>
            <w:r w:rsidRPr="00355F15">
              <w:rPr>
                <w:rFonts w:ascii="Arial Narrow" w:hAnsi="Arial Narrow" w:cs="Arial"/>
                <w:sz w:val="18"/>
                <w:u w:val="single"/>
              </w:rPr>
              <w:t>2015</w:t>
            </w:r>
            <w:r w:rsidR="0089588C">
              <w:rPr>
                <w:rFonts w:ascii="Arial Narrow" w:hAnsi="Arial Narrow" w:cs="Arial"/>
                <w:sz w:val="18"/>
              </w:rPr>
              <w:t xml:space="preserve"> if he or she</w:t>
            </w:r>
            <w:r w:rsidRPr="005026D8">
              <w:rPr>
                <w:rFonts w:ascii="Arial Narrow" w:hAnsi="Arial Narrow" w:cs="Arial"/>
                <w:sz w:val="18"/>
              </w:rPr>
              <w:t xml:space="preserve"> wish</w:t>
            </w:r>
            <w:r w:rsidR="0089588C">
              <w:rPr>
                <w:rFonts w:ascii="Arial Narrow" w:hAnsi="Arial Narrow" w:cs="Arial"/>
                <w:sz w:val="18"/>
              </w:rPr>
              <w:t>es</w:t>
            </w:r>
            <w:r w:rsidRPr="005026D8">
              <w:rPr>
                <w:rFonts w:ascii="Arial Narrow" w:hAnsi="Arial Narrow" w:cs="Arial"/>
                <w:sz w:val="18"/>
              </w:rPr>
              <w:t xml:space="preserve"> to continue </w:t>
            </w:r>
            <w:r w:rsidR="00D11E50">
              <w:rPr>
                <w:rFonts w:ascii="Arial Narrow" w:hAnsi="Arial Narrow" w:cs="Arial"/>
                <w:sz w:val="18"/>
              </w:rPr>
              <w:t>to be</w:t>
            </w:r>
            <w:r w:rsidR="00D67ED4">
              <w:rPr>
                <w:rFonts w:ascii="Arial Narrow" w:hAnsi="Arial Narrow" w:cs="Arial"/>
                <w:sz w:val="18"/>
              </w:rPr>
              <w:t xml:space="preserve"> an Audit P</w:t>
            </w:r>
            <w:r w:rsidRPr="005026D8">
              <w:rPr>
                <w:rFonts w:ascii="Arial Narrow" w:hAnsi="Arial Narrow" w:cs="Arial"/>
                <w:sz w:val="18"/>
              </w:rPr>
              <w:t xml:space="preserve">rincipal for </w:t>
            </w:r>
            <w:r w:rsidR="00D67ED4">
              <w:rPr>
                <w:rFonts w:ascii="Arial Narrow" w:hAnsi="Arial Narrow" w:cs="Arial"/>
                <w:sz w:val="18"/>
              </w:rPr>
              <w:t>his or her</w:t>
            </w:r>
            <w:r w:rsidRPr="005026D8">
              <w:rPr>
                <w:rFonts w:ascii="Arial Narrow" w:hAnsi="Arial Narrow" w:cs="Arial"/>
                <w:sz w:val="18"/>
              </w:rPr>
              <w:t xml:space="preserve"> pupil</w:t>
            </w:r>
            <w:r w:rsidR="00D67ED4">
              <w:rPr>
                <w:rFonts w:ascii="Arial Narrow" w:hAnsi="Arial Narrow" w:cs="Arial"/>
                <w:sz w:val="18"/>
              </w:rPr>
              <w:t>(</w:t>
            </w:r>
            <w:r w:rsidRPr="005026D8">
              <w:rPr>
                <w:rFonts w:ascii="Arial Narrow" w:hAnsi="Arial Narrow" w:cs="Arial"/>
                <w:sz w:val="18"/>
              </w:rPr>
              <w:t>s</w:t>
            </w:r>
            <w:r w:rsidR="00D67ED4">
              <w:rPr>
                <w:rFonts w:ascii="Arial Narrow" w:hAnsi="Arial Narrow" w:cs="Arial"/>
                <w:sz w:val="18"/>
              </w:rPr>
              <w:t>)</w:t>
            </w:r>
            <w:r w:rsidRPr="005026D8">
              <w:rPr>
                <w:rFonts w:ascii="Arial Narrow" w:hAnsi="Arial Narrow" w:cs="Arial"/>
                <w:sz w:val="18"/>
              </w:rPr>
              <w:t xml:space="preserve"> </w:t>
            </w:r>
            <w:r w:rsidR="0089588C">
              <w:rPr>
                <w:rFonts w:ascii="Arial Narrow" w:hAnsi="Arial Narrow" w:cs="Arial"/>
                <w:sz w:val="18"/>
              </w:rPr>
              <w:t>un</w:t>
            </w:r>
            <w:r w:rsidRPr="005026D8">
              <w:rPr>
                <w:rFonts w:ascii="Arial Narrow" w:hAnsi="Arial Narrow" w:cs="Arial"/>
                <w:sz w:val="18"/>
              </w:rPr>
              <w:t xml:space="preserve">til the </w:t>
            </w:r>
            <w:r w:rsidR="00F75385">
              <w:rPr>
                <w:rFonts w:ascii="Arial Narrow" w:hAnsi="Arial Narrow" w:cs="Arial"/>
                <w:sz w:val="18"/>
              </w:rPr>
              <w:t>completion</w:t>
            </w:r>
            <w:r w:rsidR="00F75385" w:rsidRPr="005026D8">
              <w:rPr>
                <w:rFonts w:ascii="Arial Narrow" w:hAnsi="Arial Narrow" w:cs="Arial"/>
                <w:sz w:val="18"/>
              </w:rPr>
              <w:t xml:space="preserve"> </w:t>
            </w:r>
            <w:r w:rsidRPr="005026D8">
              <w:rPr>
                <w:rFonts w:ascii="Arial Narrow" w:hAnsi="Arial Narrow" w:cs="Arial"/>
                <w:sz w:val="18"/>
              </w:rPr>
              <w:t>of the hot review order</w:t>
            </w:r>
            <w:r w:rsidR="00825E53">
              <w:rPr>
                <w:rStyle w:val="FootnoteReference"/>
                <w:rFonts w:ascii="Arial Narrow" w:hAnsi="Arial Narrow" w:cs="Arial"/>
                <w:sz w:val="18"/>
              </w:rPr>
              <w:footnoteReference w:id="1"/>
            </w:r>
            <w:r w:rsidRPr="005026D8">
              <w:rPr>
                <w:rFonts w:ascii="Arial Narrow" w:hAnsi="Arial Narrow" w:cs="Arial"/>
                <w:sz w:val="18"/>
              </w:rPr>
              <w:t xml:space="preserve">.  </w:t>
            </w:r>
          </w:p>
          <w:p w14:paraId="15FB7F96" w14:textId="77777777" w:rsidR="00355F15" w:rsidRPr="00355F15" w:rsidRDefault="00355F15" w:rsidP="0089588C">
            <w:pPr>
              <w:pStyle w:val="ListParagraph"/>
              <w:rPr>
                <w:rFonts w:ascii="Arial Narrow" w:hAnsi="Arial Narrow" w:cs="Arial"/>
                <w:sz w:val="18"/>
                <w:u w:val="single"/>
              </w:rPr>
            </w:pPr>
          </w:p>
        </w:tc>
      </w:tr>
      <w:tr w:rsidR="00A92719" w:rsidRPr="003D49FC" w14:paraId="15FB7FB0" w14:textId="77777777" w:rsidTr="00834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4"/>
            <w:shd w:val="clear" w:color="auto" w:fill="F2F2F2" w:themeFill="background1" w:themeFillShade="F2"/>
          </w:tcPr>
          <w:p w14:paraId="15FB7F98" w14:textId="77777777" w:rsidR="009E7806" w:rsidRDefault="009E7806" w:rsidP="00A92719">
            <w:pPr>
              <w:spacing w:after="0" w:line="240" w:lineRule="auto"/>
              <w:jc w:val="both"/>
              <w:rPr>
                <w:rFonts w:ascii="Arial Narrow" w:eastAsia="SimSun" w:hAnsi="Arial Narrow" w:cs="Calibri"/>
                <w:b/>
                <w:bCs/>
                <w:sz w:val="20"/>
                <w:szCs w:val="20"/>
              </w:rPr>
            </w:pPr>
            <w:r>
              <w:rPr>
                <w:rFonts w:ascii="Arial Narrow" w:eastAsia="SimSun" w:hAnsi="Arial Narrow" w:cs="Calibri"/>
                <w:b/>
                <w:bCs/>
                <w:sz w:val="20"/>
                <w:szCs w:val="20"/>
              </w:rPr>
              <w:t>Explanatory Note to the Form:</w:t>
            </w:r>
          </w:p>
          <w:p w14:paraId="15FB7F99" w14:textId="77777777" w:rsidR="00A92719" w:rsidRDefault="009E7806" w:rsidP="00A92719">
            <w:pPr>
              <w:spacing w:after="0" w:line="240" w:lineRule="auto"/>
              <w:jc w:val="both"/>
              <w:rPr>
                <w:rFonts w:ascii="Arial Narrow" w:eastAsia="SimSun" w:hAnsi="Arial Narrow" w:cs="Calibri"/>
                <w:b/>
                <w:bCs/>
                <w:sz w:val="20"/>
                <w:szCs w:val="20"/>
              </w:rPr>
            </w:pPr>
            <w:r>
              <w:rPr>
                <w:rFonts w:ascii="Arial Narrow" w:eastAsia="SimSun" w:hAnsi="Arial Narrow" w:cs="Calibri"/>
                <w:b/>
                <w:bCs/>
                <w:sz w:val="20"/>
                <w:szCs w:val="20"/>
              </w:rPr>
              <w:t>Guidance for applications by public accountant</w:t>
            </w:r>
            <w:r w:rsidR="00A92719" w:rsidRPr="00A92719">
              <w:rPr>
                <w:rFonts w:ascii="Arial Narrow" w:eastAsia="SimSun" w:hAnsi="Arial Narrow" w:cs="Calibri"/>
                <w:b/>
                <w:bCs/>
                <w:sz w:val="20"/>
                <w:szCs w:val="20"/>
              </w:rPr>
              <w:t xml:space="preserve">s serving hot review orders for consent to act as an </w:t>
            </w:r>
            <w:r>
              <w:rPr>
                <w:rFonts w:ascii="Arial Narrow" w:eastAsia="SimSun" w:hAnsi="Arial Narrow" w:cs="Calibri"/>
                <w:b/>
                <w:bCs/>
                <w:sz w:val="20"/>
                <w:szCs w:val="20"/>
              </w:rPr>
              <w:t>Audit Principal</w:t>
            </w:r>
          </w:p>
          <w:p w14:paraId="15FB7F9A" w14:textId="77777777" w:rsidR="00A92719" w:rsidRPr="00A92719" w:rsidRDefault="00A92719" w:rsidP="00A92719">
            <w:pPr>
              <w:spacing w:after="0" w:line="240" w:lineRule="auto"/>
              <w:jc w:val="both"/>
              <w:rPr>
                <w:rFonts w:ascii="Arial Narrow" w:eastAsia="SimSun" w:hAnsi="Arial Narrow" w:cs="Calibri"/>
                <w:sz w:val="20"/>
                <w:szCs w:val="20"/>
              </w:rPr>
            </w:pPr>
          </w:p>
          <w:p w14:paraId="15FB7F9B" w14:textId="77777777" w:rsidR="00A92719" w:rsidRPr="00A92719" w:rsidRDefault="00A92719" w:rsidP="00A92719">
            <w:pPr>
              <w:pStyle w:val="ListParagraph"/>
              <w:numPr>
                <w:ilvl w:val="0"/>
                <w:numId w:val="17"/>
              </w:numPr>
              <w:spacing w:after="0" w:line="240" w:lineRule="auto"/>
              <w:ind w:left="426" w:hanging="426"/>
              <w:jc w:val="both"/>
              <w:rPr>
                <w:rFonts w:ascii="Arial Narrow" w:eastAsia="SimSun" w:hAnsi="Arial Narrow" w:cs="Calibri"/>
                <w:sz w:val="20"/>
                <w:szCs w:val="20"/>
              </w:rPr>
            </w:pPr>
            <w:r w:rsidRPr="00A92719">
              <w:rPr>
                <w:rFonts w:ascii="Arial Narrow" w:eastAsia="SimSun" w:hAnsi="Arial Narrow" w:cs="Calibri"/>
                <w:sz w:val="20"/>
                <w:szCs w:val="20"/>
              </w:rPr>
              <w:t xml:space="preserve">As the </w:t>
            </w:r>
            <w:r w:rsidRPr="00A92719">
              <w:rPr>
                <w:rFonts w:ascii="Arial Narrow" w:hAnsi="Arial Narrow" w:cs="Arial"/>
                <w:sz w:val="20"/>
              </w:rPr>
              <w:t>intent</w:t>
            </w:r>
            <w:r w:rsidRPr="00A92719">
              <w:rPr>
                <w:rFonts w:ascii="Arial Narrow" w:eastAsia="SimSun" w:hAnsi="Arial Narrow" w:cs="Calibri"/>
                <w:sz w:val="20"/>
                <w:szCs w:val="20"/>
              </w:rPr>
              <w:t> of Rule 6A(2) is to raise the</w:t>
            </w:r>
            <w:r w:rsidR="009E7806">
              <w:rPr>
                <w:rFonts w:ascii="Arial Narrow" w:eastAsia="SimSun" w:hAnsi="Arial Narrow" w:cs="Calibri"/>
                <w:sz w:val="20"/>
                <w:szCs w:val="20"/>
              </w:rPr>
              <w:t> quality of supervision by an Audit Principal</w:t>
            </w:r>
            <w:r w:rsidRPr="00A92719">
              <w:rPr>
                <w:rFonts w:ascii="Arial Narrow" w:eastAsia="SimSun" w:hAnsi="Arial Narrow" w:cs="Calibri"/>
                <w:sz w:val="20"/>
                <w:szCs w:val="20"/>
              </w:rPr>
              <w:t>, applications under Rule 6B(1) would only be granted in exceptional circumstances on a case-by-case basis. </w:t>
            </w:r>
          </w:p>
          <w:p w14:paraId="15FB7F9C" w14:textId="77777777" w:rsidR="00A92719" w:rsidRPr="00A92719" w:rsidRDefault="00A92719" w:rsidP="00A92719">
            <w:pPr>
              <w:spacing w:after="0" w:line="240" w:lineRule="auto"/>
              <w:ind w:left="426" w:hanging="426"/>
              <w:jc w:val="both"/>
              <w:rPr>
                <w:rFonts w:ascii="Arial Narrow" w:eastAsia="SimSun" w:hAnsi="Arial Narrow" w:cs="Calibri"/>
                <w:sz w:val="20"/>
                <w:szCs w:val="20"/>
              </w:rPr>
            </w:pPr>
            <w:r w:rsidRPr="00A92719">
              <w:rPr>
                <w:rFonts w:ascii="Arial Narrow" w:eastAsia="SimSun" w:hAnsi="Arial Narrow" w:cs="Calibri"/>
                <w:sz w:val="20"/>
                <w:szCs w:val="20"/>
              </w:rPr>
              <w:t> </w:t>
            </w:r>
          </w:p>
          <w:p w14:paraId="15FB7F9D" w14:textId="77777777" w:rsidR="00A92719" w:rsidRPr="00A92719" w:rsidRDefault="00A92719" w:rsidP="00A92719">
            <w:pPr>
              <w:pStyle w:val="ListParagraph"/>
              <w:numPr>
                <w:ilvl w:val="0"/>
                <w:numId w:val="17"/>
              </w:numPr>
              <w:spacing w:after="0" w:line="240" w:lineRule="auto"/>
              <w:ind w:left="426" w:hanging="426"/>
              <w:jc w:val="both"/>
              <w:rPr>
                <w:rFonts w:ascii="Arial Narrow" w:eastAsia="SimSun" w:hAnsi="Arial Narrow" w:cs="Calibri"/>
                <w:sz w:val="20"/>
                <w:szCs w:val="20"/>
              </w:rPr>
            </w:pPr>
            <w:r w:rsidRPr="00A92719">
              <w:rPr>
                <w:rFonts w:ascii="Arial Narrow" w:eastAsia="SimSun" w:hAnsi="Arial Narrow" w:cs="Calibri"/>
                <w:sz w:val="20"/>
                <w:szCs w:val="20"/>
              </w:rPr>
              <w:t xml:space="preserve">While the PAOC will consider each and every application on its own merits, applicants may wish to note that the following type of reasons will, under ordinary circumstances, carry lesser or little weight in the PAOC's determination on whether to grant consent for a </w:t>
            </w:r>
            <w:r w:rsidR="009E7806">
              <w:rPr>
                <w:rFonts w:ascii="Arial Narrow" w:eastAsia="SimSun" w:hAnsi="Arial Narrow" w:cs="Calibri"/>
                <w:sz w:val="20"/>
                <w:szCs w:val="20"/>
              </w:rPr>
              <w:t>public accountant</w:t>
            </w:r>
            <w:r w:rsidRPr="00A92719">
              <w:rPr>
                <w:rFonts w:ascii="Arial Narrow" w:eastAsia="SimSun" w:hAnsi="Arial Narrow" w:cs="Calibri"/>
                <w:sz w:val="20"/>
                <w:szCs w:val="20"/>
              </w:rPr>
              <w:t xml:space="preserve"> serving a hot review order to act as an </w:t>
            </w:r>
            <w:r w:rsidR="009E7806">
              <w:rPr>
                <w:rFonts w:ascii="Arial Narrow" w:eastAsia="SimSun" w:hAnsi="Arial Narrow" w:cs="Calibri"/>
                <w:sz w:val="20"/>
                <w:szCs w:val="20"/>
              </w:rPr>
              <w:t>Audit Principal</w:t>
            </w:r>
            <w:r w:rsidRPr="00A92719">
              <w:rPr>
                <w:rFonts w:ascii="Arial Narrow" w:eastAsia="SimSun" w:hAnsi="Arial Narrow" w:cs="Calibri"/>
                <w:sz w:val="20"/>
                <w:szCs w:val="20"/>
              </w:rPr>
              <w:t>: </w:t>
            </w:r>
          </w:p>
          <w:p w14:paraId="15FB7F9E" w14:textId="77777777" w:rsidR="00A92719" w:rsidRPr="00A92719" w:rsidRDefault="00A92719" w:rsidP="00A92719">
            <w:pPr>
              <w:spacing w:after="0" w:line="240" w:lineRule="auto"/>
              <w:jc w:val="both"/>
              <w:rPr>
                <w:rFonts w:ascii="Arial Narrow" w:eastAsia="SimSun" w:hAnsi="Arial Narrow" w:cs="Calibri"/>
                <w:sz w:val="20"/>
                <w:szCs w:val="20"/>
              </w:rPr>
            </w:pPr>
          </w:p>
          <w:p w14:paraId="15FB7F9F" w14:textId="77777777" w:rsidR="00A92719" w:rsidRPr="00A92719" w:rsidRDefault="000A6909" w:rsidP="00A92719">
            <w:pPr>
              <w:numPr>
                <w:ilvl w:val="0"/>
                <w:numId w:val="15"/>
              </w:numPr>
              <w:spacing w:after="0" w:line="240" w:lineRule="auto"/>
              <w:ind w:left="426" w:hanging="11"/>
              <w:contextualSpacing/>
              <w:jc w:val="both"/>
              <w:rPr>
                <w:rFonts w:ascii="Arial Narrow" w:eastAsia="SimSun" w:hAnsi="Arial Narrow" w:cs="Calibri"/>
                <w:sz w:val="20"/>
                <w:szCs w:val="20"/>
              </w:rPr>
            </w:pPr>
            <w:r w:rsidRPr="00A92719">
              <w:rPr>
                <w:rFonts w:ascii="Arial Narrow" w:eastAsia="SimSun" w:hAnsi="Arial Narrow" w:cs="Calibri"/>
                <w:sz w:val="20"/>
                <w:szCs w:val="20"/>
              </w:rPr>
              <w:t>Inability to hire and retain staff</w:t>
            </w:r>
          </w:p>
          <w:p w14:paraId="15FB7FA0" w14:textId="77777777" w:rsidR="00A92719" w:rsidRPr="00A92719" w:rsidRDefault="000A6909" w:rsidP="00A92719">
            <w:pPr>
              <w:numPr>
                <w:ilvl w:val="0"/>
                <w:numId w:val="15"/>
              </w:numPr>
              <w:spacing w:after="0" w:line="240" w:lineRule="auto"/>
              <w:ind w:left="426" w:hanging="11"/>
              <w:contextualSpacing/>
              <w:jc w:val="both"/>
              <w:rPr>
                <w:rFonts w:ascii="Arial Narrow" w:eastAsia="SimSun" w:hAnsi="Arial Narrow" w:cs="Calibri"/>
                <w:sz w:val="20"/>
                <w:szCs w:val="20"/>
              </w:rPr>
            </w:pPr>
            <w:r w:rsidRPr="00A92719">
              <w:rPr>
                <w:rFonts w:ascii="Arial Narrow" w:eastAsia="SimSun" w:hAnsi="Arial Narrow" w:cs="Calibri"/>
                <w:sz w:val="20"/>
                <w:szCs w:val="20"/>
              </w:rPr>
              <w:t xml:space="preserve">Impact to reputation and business of the </w:t>
            </w:r>
            <w:r w:rsidR="009E7806">
              <w:rPr>
                <w:rFonts w:ascii="Arial Narrow" w:eastAsia="SimSun" w:hAnsi="Arial Narrow" w:cs="Calibri"/>
                <w:sz w:val="20"/>
                <w:szCs w:val="20"/>
              </w:rPr>
              <w:t xml:space="preserve">public </w:t>
            </w:r>
            <w:r w:rsidR="00E4754A">
              <w:rPr>
                <w:rFonts w:ascii="Arial Narrow" w:eastAsia="SimSun" w:hAnsi="Arial Narrow" w:cs="Calibri"/>
                <w:sz w:val="20"/>
                <w:szCs w:val="20"/>
              </w:rPr>
              <w:t>accountant</w:t>
            </w:r>
            <w:r w:rsidRPr="00A92719">
              <w:rPr>
                <w:rFonts w:ascii="Arial Narrow" w:eastAsia="SimSun" w:hAnsi="Arial Narrow" w:cs="Calibri"/>
                <w:sz w:val="20"/>
                <w:szCs w:val="20"/>
              </w:rPr>
              <w:t xml:space="preserve"> and/or his or her firm</w:t>
            </w:r>
          </w:p>
          <w:p w14:paraId="15FB7FA1" w14:textId="77777777" w:rsidR="00A92719" w:rsidRPr="00A92719" w:rsidRDefault="000A6909" w:rsidP="00A92719">
            <w:pPr>
              <w:numPr>
                <w:ilvl w:val="0"/>
                <w:numId w:val="15"/>
              </w:numPr>
              <w:spacing w:after="0" w:line="240" w:lineRule="auto"/>
              <w:ind w:left="426" w:hanging="11"/>
              <w:contextualSpacing/>
              <w:jc w:val="both"/>
              <w:rPr>
                <w:rFonts w:ascii="Arial Narrow" w:eastAsia="SimSun" w:hAnsi="Arial Narrow" w:cs="Calibri"/>
                <w:sz w:val="20"/>
                <w:szCs w:val="20"/>
              </w:rPr>
            </w:pPr>
            <w:r w:rsidRPr="00A92719">
              <w:rPr>
                <w:rFonts w:ascii="Arial Narrow" w:eastAsia="SimSun" w:hAnsi="Arial Narrow" w:cs="Calibri"/>
                <w:sz w:val="20"/>
                <w:szCs w:val="20"/>
              </w:rPr>
              <w:t>Impracticable to fulfil the hot review order</w:t>
            </w:r>
          </w:p>
          <w:p w14:paraId="15FB7FA2" w14:textId="77777777" w:rsidR="00A92719" w:rsidRPr="00A92719" w:rsidRDefault="000A6909" w:rsidP="00A92719">
            <w:pPr>
              <w:numPr>
                <w:ilvl w:val="0"/>
                <w:numId w:val="15"/>
              </w:numPr>
              <w:spacing w:after="0" w:line="240" w:lineRule="auto"/>
              <w:ind w:left="426" w:hanging="11"/>
              <w:contextualSpacing/>
              <w:jc w:val="both"/>
              <w:rPr>
                <w:rFonts w:ascii="Arial Narrow" w:eastAsia="SimSun" w:hAnsi="Arial Narrow" w:cs="Calibri"/>
                <w:sz w:val="20"/>
                <w:szCs w:val="20"/>
              </w:rPr>
            </w:pPr>
            <w:r w:rsidRPr="00A92719">
              <w:rPr>
                <w:rFonts w:ascii="Arial Narrow" w:eastAsia="SimSun" w:hAnsi="Arial Narrow" w:cs="Calibri"/>
                <w:sz w:val="20"/>
                <w:szCs w:val="20"/>
              </w:rPr>
              <w:t>Inability to appoint a suitable hot review partner</w:t>
            </w:r>
          </w:p>
          <w:p w14:paraId="15FB7FA3" w14:textId="77777777" w:rsidR="00A92719" w:rsidRPr="00A92719" w:rsidRDefault="000A6909" w:rsidP="00A92719">
            <w:pPr>
              <w:numPr>
                <w:ilvl w:val="0"/>
                <w:numId w:val="15"/>
              </w:numPr>
              <w:spacing w:after="0" w:line="240" w:lineRule="auto"/>
              <w:ind w:left="426" w:hanging="11"/>
              <w:contextualSpacing/>
              <w:jc w:val="both"/>
              <w:rPr>
                <w:rFonts w:ascii="Arial Narrow" w:eastAsia="SimSun" w:hAnsi="Arial Narrow" w:cs="Calibri"/>
                <w:sz w:val="20"/>
                <w:szCs w:val="20"/>
              </w:rPr>
            </w:pPr>
            <w:r w:rsidRPr="00A92719">
              <w:rPr>
                <w:rFonts w:ascii="Arial Narrow" w:eastAsia="SimSun" w:hAnsi="Arial Narrow" w:cs="Calibri"/>
                <w:sz w:val="20"/>
                <w:szCs w:val="20"/>
              </w:rPr>
              <w:t>More time needed to fulfil hot review order</w:t>
            </w:r>
          </w:p>
          <w:p w14:paraId="15FB7FA4" w14:textId="77777777" w:rsidR="00A92719" w:rsidRPr="00A92719" w:rsidRDefault="00A92719" w:rsidP="00A92719">
            <w:pPr>
              <w:spacing w:after="0" w:line="240" w:lineRule="auto"/>
              <w:jc w:val="both"/>
              <w:rPr>
                <w:rFonts w:ascii="Arial Narrow" w:eastAsia="SimSun" w:hAnsi="Arial Narrow" w:cs="Calibri"/>
                <w:sz w:val="20"/>
                <w:szCs w:val="20"/>
              </w:rPr>
            </w:pPr>
            <w:r w:rsidRPr="00A92719">
              <w:rPr>
                <w:rFonts w:ascii="Arial Narrow" w:eastAsia="SimSun" w:hAnsi="Arial Narrow" w:cs="Calibri"/>
                <w:sz w:val="20"/>
                <w:szCs w:val="20"/>
              </w:rPr>
              <w:t> </w:t>
            </w:r>
          </w:p>
          <w:p w14:paraId="15FB7FA5" w14:textId="77777777" w:rsidR="00A92719" w:rsidRPr="00A92719" w:rsidRDefault="00A92719" w:rsidP="00A92719">
            <w:pPr>
              <w:pStyle w:val="ListParagraph"/>
              <w:numPr>
                <w:ilvl w:val="0"/>
                <w:numId w:val="17"/>
              </w:numPr>
              <w:spacing w:after="0" w:line="240" w:lineRule="auto"/>
              <w:ind w:left="426" w:hanging="426"/>
              <w:jc w:val="both"/>
              <w:rPr>
                <w:rFonts w:ascii="Arial Narrow" w:eastAsia="SimSun" w:hAnsi="Arial Narrow" w:cs="Calibri"/>
                <w:sz w:val="20"/>
                <w:szCs w:val="20"/>
              </w:rPr>
            </w:pPr>
            <w:r w:rsidRPr="00A92719">
              <w:rPr>
                <w:rFonts w:ascii="Arial Narrow" w:eastAsia="SimSun" w:hAnsi="Arial Narrow" w:cs="Calibri"/>
                <w:sz w:val="20"/>
                <w:szCs w:val="20"/>
              </w:rPr>
              <w:t>Applicants may also wish to note that should they propose either to (a) have the firm’s other </w:t>
            </w:r>
            <w:r w:rsidR="009E7806">
              <w:rPr>
                <w:rFonts w:ascii="Arial Narrow" w:eastAsia="SimSun" w:hAnsi="Arial Narrow" w:cs="Calibri"/>
                <w:sz w:val="20"/>
                <w:szCs w:val="20"/>
              </w:rPr>
              <w:t>public accountant</w:t>
            </w:r>
            <w:r w:rsidRPr="00A92719">
              <w:rPr>
                <w:rFonts w:ascii="Arial Narrow" w:eastAsia="SimSun" w:hAnsi="Arial Narrow" w:cs="Calibri"/>
                <w:sz w:val="20"/>
                <w:szCs w:val="20"/>
              </w:rPr>
              <w:t xml:space="preserve">s who may have less than 5 years of public practice experience supervise the applicant's pupils, or (b) have </w:t>
            </w:r>
            <w:r w:rsidR="009E7806">
              <w:rPr>
                <w:rFonts w:ascii="Arial Narrow" w:eastAsia="SimSun" w:hAnsi="Arial Narrow" w:cs="Calibri"/>
                <w:sz w:val="20"/>
                <w:szCs w:val="20"/>
              </w:rPr>
              <w:t>Audit Principals</w:t>
            </w:r>
            <w:r w:rsidRPr="00A92719">
              <w:rPr>
                <w:rFonts w:ascii="Arial Narrow" w:eastAsia="SimSun" w:hAnsi="Arial Narrow" w:cs="Calibri"/>
                <w:sz w:val="20"/>
                <w:szCs w:val="20"/>
              </w:rPr>
              <w:t xml:space="preserve"> who are already undertaking supervision of 4 pupils to supervise the applicant’s pupils while the applicant provides the overall oversight and signs off the pupil’s experience as the </w:t>
            </w:r>
            <w:r w:rsidR="009E7806">
              <w:rPr>
                <w:rFonts w:ascii="Arial Narrow" w:eastAsia="SimSun" w:hAnsi="Arial Narrow" w:cs="Calibri"/>
                <w:sz w:val="20"/>
                <w:szCs w:val="20"/>
              </w:rPr>
              <w:t>Audit Principal</w:t>
            </w:r>
            <w:r w:rsidRPr="00A92719">
              <w:rPr>
                <w:rFonts w:ascii="Arial Narrow" w:eastAsia="SimSun" w:hAnsi="Arial Narrow" w:cs="Calibri"/>
                <w:sz w:val="20"/>
                <w:szCs w:val="20"/>
              </w:rPr>
              <w:t>, they would need to explain how they can overcome the following respective concerns that arise from such a proposal: </w:t>
            </w:r>
          </w:p>
          <w:p w14:paraId="15FB7FA6" w14:textId="77777777" w:rsidR="00A92719" w:rsidRPr="00A92719" w:rsidRDefault="00A92719" w:rsidP="00A92719">
            <w:pPr>
              <w:spacing w:after="0" w:line="240" w:lineRule="auto"/>
              <w:jc w:val="both"/>
              <w:rPr>
                <w:rFonts w:ascii="Arial Narrow" w:eastAsia="SimSun" w:hAnsi="Arial Narrow" w:cs="Calibri"/>
                <w:sz w:val="20"/>
                <w:szCs w:val="20"/>
              </w:rPr>
            </w:pPr>
          </w:p>
          <w:p w14:paraId="15FB7FA7" w14:textId="77777777" w:rsidR="00A92719" w:rsidRPr="00A92719" w:rsidRDefault="00A92719" w:rsidP="00A92719">
            <w:pPr>
              <w:numPr>
                <w:ilvl w:val="0"/>
                <w:numId w:val="16"/>
              </w:numPr>
              <w:spacing w:after="0" w:line="240" w:lineRule="auto"/>
              <w:contextualSpacing/>
              <w:jc w:val="both"/>
              <w:rPr>
                <w:rFonts w:ascii="Arial Narrow" w:eastAsia="SimSun" w:hAnsi="Arial Narrow" w:cs="Calibri"/>
                <w:sz w:val="20"/>
                <w:szCs w:val="20"/>
              </w:rPr>
            </w:pPr>
            <w:r w:rsidRPr="00A92719">
              <w:rPr>
                <w:rFonts w:ascii="Arial Narrow" w:eastAsia="SimSun" w:hAnsi="Arial Narrow" w:cs="Calibri"/>
                <w:sz w:val="20"/>
                <w:szCs w:val="20"/>
              </w:rPr>
              <w:t xml:space="preserve">The requirement that a </w:t>
            </w:r>
            <w:r w:rsidR="009E7806">
              <w:rPr>
                <w:rFonts w:ascii="Arial Narrow" w:eastAsia="SimSun" w:hAnsi="Arial Narrow" w:cs="Calibri"/>
                <w:sz w:val="20"/>
                <w:szCs w:val="20"/>
              </w:rPr>
              <w:t>public accountant</w:t>
            </w:r>
            <w:r w:rsidRPr="00A92719">
              <w:rPr>
                <w:rFonts w:ascii="Arial Narrow" w:eastAsia="SimSun" w:hAnsi="Arial Narrow" w:cs="Calibri"/>
                <w:sz w:val="20"/>
                <w:szCs w:val="20"/>
              </w:rPr>
              <w:t xml:space="preserve"> has at least 5 years’ of experience in public practice to serve as an </w:t>
            </w:r>
            <w:r w:rsidR="009E7806">
              <w:rPr>
                <w:rFonts w:ascii="Arial Narrow" w:eastAsia="SimSun" w:hAnsi="Arial Narrow" w:cs="Calibri"/>
                <w:sz w:val="20"/>
                <w:szCs w:val="20"/>
              </w:rPr>
              <w:t>Audit Principal</w:t>
            </w:r>
            <w:r w:rsidRPr="00A92719">
              <w:rPr>
                <w:rFonts w:ascii="Arial Narrow" w:eastAsia="SimSun" w:hAnsi="Arial Narrow" w:cs="Calibri"/>
                <w:sz w:val="20"/>
                <w:szCs w:val="20"/>
              </w:rPr>
              <w:t xml:space="preserve"> is to ensure pupils gain audit management training from a </w:t>
            </w:r>
            <w:r w:rsidR="009E7806">
              <w:rPr>
                <w:rFonts w:ascii="Arial Narrow" w:eastAsia="SimSun" w:hAnsi="Arial Narrow" w:cs="Calibri"/>
                <w:sz w:val="20"/>
                <w:szCs w:val="20"/>
              </w:rPr>
              <w:t>public accountant</w:t>
            </w:r>
            <w:r w:rsidRPr="00A92719">
              <w:rPr>
                <w:rFonts w:ascii="Arial Narrow" w:eastAsia="SimSun" w:hAnsi="Arial Narrow" w:cs="Calibri"/>
                <w:sz w:val="20"/>
                <w:szCs w:val="20"/>
              </w:rPr>
              <w:t xml:space="preserve"> who is sufficiently experienced. It would therefore be a matter of concern how a </w:t>
            </w:r>
            <w:r w:rsidR="009E7806">
              <w:rPr>
                <w:rFonts w:ascii="Arial Narrow" w:eastAsia="SimSun" w:hAnsi="Arial Narrow" w:cs="Calibri"/>
                <w:sz w:val="20"/>
                <w:szCs w:val="20"/>
              </w:rPr>
              <w:t>public accountant</w:t>
            </w:r>
            <w:r w:rsidRPr="00A92719">
              <w:rPr>
                <w:rFonts w:ascii="Arial Narrow" w:eastAsia="SimSun" w:hAnsi="Arial Narrow" w:cs="Calibri"/>
                <w:sz w:val="20"/>
                <w:szCs w:val="20"/>
              </w:rPr>
              <w:t xml:space="preserve"> without sufficient experience can adequately supervise a pupil.  </w:t>
            </w:r>
          </w:p>
          <w:p w14:paraId="15FB7FA8" w14:textId="77777777" w:rsidR="00A92719" w:rsidRPr="00A92719" w:rsidRDefault="00A92719" w:rsidP="00A92719">
            <w:pPr>
              <w:numPr>
                <w:ilvl w:val="0"/>
                <w:numId w:val="16"/>
              </w:numPr>
              <w:spacing w:after="0" w:line="240" w:lineRule="auto"/>
              <w:contextualSpacing/>
              <w:jc w:val="both"/>
              <w:rPr>
                <w:rFonts w:ascii="Arial Narrow" w:eastAsia="SimSun" w:hAnsi="Arial Narrow" w:cs="Calibri"/>
                <w:sz w:val="20"/>
                <w:szCs w:val="20"/>
              </w:rPr>
            </w:pPr>
            <w:r w:rsidRPr="00A92719">
              <w:rPr>
                <w:rFonts w:ascii="Arial Narrow" w:eastAsia="SimSun" w:hAnsi="Arial Narrow" w:cs="Calibri"/>
                <w:sz w:val="20"/>
                <w:szCs w:val="20"/>
              </w:rPr>
              <w:t xml:space="preserve">Allowing an </w:t>
            </w:r>
            <w:r w:rsidR="009E7806">
              <w:rPr>
                <w:rFonts w:ascii="Arial Narrow" w:eastAsia="SimSun" w:hAnsi="Arial Narrow" w:cs="Calibri"/>
                <w:sz w:val="20"/>
                <w:szCs w:val="20"/>
              </w:rPr>
              <w:t>Audit Principal</w:t>
            </w:r>
            <w:r w:rsidRPr="00A92719">
              <w:rPr>
                <w:rFonts w:ascii="Arial Narrow" w:eastAsia="SimSun" w:hAnsi="Arial Narrow" w:cs="Calibri"/>
                <w:sz w:val="20"/>
                <w:szCs w:val="20"/>
              </w:rPr>
              <w:t> to supervise more than 4 pupils may affect the </w:t>
            </w:r>
            <w:r w:rsidR="009E7806">
              <w:rPr>
                <w:rFonts w:ascii="Arial Narrow" w:eastAsia="SimSun" w:hAnsi="Arial Narrow" w:cs="Calibri"/>
                <w:sz w:val="20"/>
                <w:szCs w:val="20"/>
              </w:rPr>
              <w:t>Audit Principal</w:t>
            </w:r>
            <w:r w:rsidRPr="00A92719">
              <w:rPr>
                <w:rFonts w:ascii="Arial Narrow" w:eastAsia="SimSun" w:hAnsi="Arial Narrow" w:cs="Calibri"/>
                <w:sz w:val="20"/>
                <w:szCs w:val="20"/>
              </w:rPr>
              <w:t>’s ability to provide sufficient guidance and supervision to his or her existing pupils.  </w:t>
            </w:r>
          </w:p>
          <w:p w14:paraId="15FB7FA9" w14:textId="77777777" w:rsidR="00A92719" w:rsidRPr="00A92719" w:rsidRDefault="00A92719" w:rsidP="00A92719">
            <w:pPr>
              <w:spacing w:after="0" w:line="240" w:lineRule="auto"/>
              <w:jc w:val="both"/>
              <w:rPr>
                <w:rFonts w:ascii="Arial Narrow" w:eastAsia="SimSun" w:hAnsi="Arial Narrow" w:cs="Calibri"/>
                <w:sz w:val="20"/>
                <w:szCs w:val="20"/>
              </w:rPr>
            </w:pPr>
            <w:r w:rsidRPr="00A92719">
              <w:rPr>
                <w:rFonts w:ascii="Arial Narrow" w:eastAsia="SimSun" w:hAnsi="Arial Narrow" w:cs="Calibri"/>
                <w:sz w:val="20"/>
                <w:szCs w:val="20"/>
              </w:rPr>
              <w:t> </w:t>
            </w:r>
          </w:p>
          <w:p w14:paraId="15FB7FAA" w14:textId="77777777" w:rsidR="00A92719" w:rsidRPr="00A92719" w:rsidRDefault="00A92719" w:rsidP="00A92719">
            <w:pPr>
              <w:pStyle w:val="ListParagraph"/>
              <w:numPr>
                <w:ilvl w:val="0"/>
                <w:numId w:val="17"/>
              </w:numPr>
              <w:spacing w:after="0" w:line="240" w:lineRule="auto"/>
              <w:ind w:left="426" w:hanging="426"/>
              <w:jc w:val="both"/>
              <w:rPr>
                <w:rFonts w:ascii="Arial Narrow" w:eastAsia="SimSun" w:hAnsi="Arial Narrow" w:cs="Calibri"/>
                <w:sz w:val="20"/>
                <w:szCs w:val="20"/>
              </w:rPr>
            </w:pPr>
            <w:r w:rsidRPr="00A92719">
              <w:rPr>
                <w:rFonts w:ascii="Arial Narrow" w:eastAsia="SimSun" w:hAnsi="Arial Narrow" w:cs="Calibri"/>
                <w:sz w:val="20"/>
                <w:szCs w:val="20"/>
              </w:rPr>
              <w:t xml:space="preserve">While </w:t>
            </w:r>
            <w:r w:rsidRPr="009E7806">
              <w:rPr>
                <w:rFonts w:ascii="Arial Narrow" w:eastAsia="SimSun" w:hAnsi="Arial Narrow" w:cs="Calibri"/>
                <w:sz w:val="20"/>
                <w:szCs w:val="20"/>
              </w:rPr>
              <w:t xml:space="preserve">this note </w:t>
            </w:r>
            <w:r w:rsidRPr="00A92719">
              <w:rPr>
                <w:rFonts w:ascii="Arial Narrow" w:eastAsia="SimSun" w:hAnsi="Arial Narrow" w:cs="Calibri"/>
                <w:sz w:val="20"/>
                <w:szCs w:val="20"/>
              </w:rPr>
              <w:t>provides some guidance on the factors that are not likely to be considered as meritorious grounds for such applications, the PAOC notes that each case will be considered on its own merits in deciding whether to grant consent. </w:t>
            </w:r>
            <w:r w:rsidR="009E7806">
              <w:rPr>
                <w:rFonts w:ascii="Arial Narrow" w:eastAsia="SimSun" w:hAnsi="Arial Narrow" w:cs="Calibri"/>
                <w:sz w:val="20"/>
                <w:szCs w:val="20"/>
              </w:rPr>
              <w:t xml:space="preserve"> Public accountants</w:t>
            </w:r>
            <w:r w:rsidRPr="00A92719">
              <w:rPr>
                <w:rFonts w:ascii="Arial Narrow" w:eastAsia="SimSun" w:hAnsi="Arial Narrow" w:cs="Calibri"/>
                <w:sz w:val="20"/>
                <w:szCs w:val="20"/>
              </w:rPr>
              <w:t> should therefore ensure all relevant information supporting their application are provided for the PAOC’s consideration. </w:t>
            </w:r>
          </w:p>
          <w:p w14:paraId="15FB7FAB" w14:textId="77777777" w:rsidR="00A92719" w:rsidRPr="00A92719" w:rsidRDefault="00A92719" w:rsidP="00A92719">
            <w:pPr>
              <w:spacing w:after="0" w:line="240" w:lineRule="auto"/>
              <w:jc w:val="both"/>
              <w:rPr>
                <w:rFonts w:ascii="Arial Narrow" w:eastAsia="SimSun" w:hAnsi="Arial Narrow" w:cs="Calibri"/>
                <w:sz w:val="20"/>
                <w:szCs w:val="20"/>
              </w:rPr>
            </w:pPr>
            <w:r w:rsidRPr="00A92719">
              <w:rPr>
                <w:rFonts w:ascii="Arial Narrow" w:eastAsia="SimSun" w:hAnsi="Arial Narrow" w:cs="Calibri"/>
                <w:sz w:val="20"/>
                <w:szCs w:val="20"/>
              </w:rPr>
              <w:t> </w:t>
            </w:r>
          </w:p>
          <w:p w14:paraId="15FB7FAC" w14:textId="77777777" w:rsidR="00A92719" w:rsidRPr="00A92719" w:rsidRDefault="00A92719" w:rsidP="00A92719">
            <w:pPr>
              <w:spacing w:after="0" w:line="240" w:lineRule="auto"/>
              <w:jc w:val="both"/>
              <w:rPr>
                <w:rFonts w:ascii="Arial Narrow" w:eastAsia="SimSun" w:hAnsi="Arial Narrow" w:cs="Calibri"/>
                <w:sz w:val="20"/>
                <w:szCs w:val="20"/>
              </w:rPr>
            </w:pPr>
            <w:r w:rsidRPr="00A92719">
              <w:rPr>
                <w:rFonts w:ascii="Arial Narrow" w:eastAsia="SimSun" w:hAnsi="Arial Narrow" w:cs="Calibri"/>
                <w:b/>
                <w:bCs/>
                <w:sz w:val="20"/>
                <w:szCs w:val="20"/>
              </w:rPr>
              <w:t>P</w:t>
            </w:r>
            <w:r w:rsidR="004C0D07">
              <w:rPr>
                <w:rFonts w:ascii="Arial Narrow" w:eastAsia="SimSun" w:hAnsi="Arial Narrow" w:cs="Calibri"/>
                <w:b/>
                <w:bCs/>
                <w:sz w:val="20"/>
                <w:szCs w:val="20"/>
              </w:rPr>
              <w:t>ublic Accountant</w:t>
            </w:r>
            <w:r w:rsidRPr="00A92719">
              <w:rPr>
                <w:rFonts w:ascii="Arial Narrow" w:eastAsia="SimSun" w:hAnsi="Arial Narrow" w:cs="Calibri"/>
                <w:b/>
                <w:bCs/>
                <w:sz w:val="20"/>
                <w:szCs w:val="20"/>
              </w:rPr>
              <w:t>s Subjected to Restriction Orders are Not Eligible for Application</w:t>
            </w:r>
          </w:p>
          <w:p w14:paraId="15FB7FAD" w14:textId="77777777" w:rsidR="00A92719" w:rsidRPr="00A92719" w:rsidRDefault="00A92719" w:rsidP="00A92719">
            <w:pPr>
              <w:spacing w:after="0" w:line="240" w:lineRule="auto"/>
              <w:jc w:val="both"/>
              <w:rPr>
                <w:rFonts w:ascii="Arial Narrow" w:eastAsia="SimSun" w:hAnsi="Arial Narrow" w:cs="Calibri"/>
                <w:sz w:val="20"/>
                <w:szCs w:val="20"/>
              </w:rPr>
            </w:pPr>
            <w:r w:rsidRPr="00A92719">
              <w:rPr>
                <w:rFonts w:ascii="Arial Narrow" w:eastAsia="SimSun" w:hAnsi="Arial Narrow" w:cs="Calibri"/>
                <w:sz w:val="20"/>
                <w:szCs w:val="20"/>
              </w:rPr>
              <w:t> </w:t>
            </w:r>
          </w:p>
          <w:p w14:paraId="15FB7FAE" w14:textId="77777777" w:rsidR="00A92719" w:rsidRDefault="00A92719" w:rsidP="00A92719">
            <w:pPr>
              <w:pStyle w:val="ListParagraph"/>
              <w:numPr>
                <w:ilvl w:val="0"/>
                <w:numId w:val="17"/>
              </w:numPr>
              <w:spacing w:after="0" w:line="240" w:lineRule="auto"/>
              <w:ind w:left="425" w:hanging="425"/>
              <w:jc w:val="both"/>
              <w:rPr>
                <w:rFonts w:ascii="Arial Narrow" w:eastAsia="SimSun" w:hAnsi="Arial Narrow" w:cs="Calibri"/>
                <w:sz w:val="20"/>
                <w:szCs w:val="20"/>
              </w:rPr>
            </w:pPr>
            <w:r w:rsidRPr="00A92719">
              <w:rPr>
                <w:rFonts w:ascii="Arial Narrow" w:eastAsia="SimSun" w:hAnsi="Arial Narrow" w:cs="Calibri"/>
                <w:sz w:val="20"/>
                <w:szCs w:val="20"/>
              </w:rPr>
              <w:t>It should also be noted that Rule</w:t>
            </w:r>
            <w:r w:rsidR="004C0D07">
              <w:rPr>
                <w:rFonts w:ascii="Arial Narrow" w:eastAsia="SimSun" w:hAnsi="Arial Narrow" w:cs="Calibri"/>
                <w:sz w:val="20"/>
                <w:szCs w:val="20"/>
              </w:rPr>
              <w:t xml:space="preserve"> 6B(1) is only applicable for public accountant</w:t>
            </w:r>
            <w:r w:rsidRPr="00A92719">
              <w:rPr>
                <w:rFonts w:ascii="Arial Narrow" w:eastAsia="SimSun" w:hAnsi="Arial Narrow" w:cs="Calibri"/>
                <w:sz w:val="20"/>
                <w:szCs w:val="20"/>
              </w:rPr>
              <w:t xml:space="preserve">s subjected to hot review orders only.  Should a </w:t>
            </w:r>
            <w:r w:rsidR="004C0D07">
              <w:rPr>
                <w:rFonts w:ascii="Arial Narrow" w:eastAsia="SimSun" w:hAnsi="Arial Narrow" w:cs="Calibri"/>
                <w:sz w:val="20"/>
                <w:szCs w:val="20"/>
              </w:rPr>
              <w:t>public accountant</w:t>
            </w:r>
            <w:r w:rsidRPr="00A92719">
              <w:rPr>
                <w:rFonts w:ascii="Arial Narrow" w:eastAsia="SimSun" w:hAnsi="Arial Narrow" w:cs="Calibri"/>
                <w:sz w:val="20"/>
                <w:szCs w:val="20"/>
              </w:rPr>
              <w:t xml:space="preserve"> receive a hot review order that is also accompanied with a restriction order (such as a restriction from the provision of public accountancy services or the audits of public interest entities for a period of time), he or she shall not be eligible to apply under Rule 6B(1).  The </w:t>
            </w:r>
            <w:r w:rsidR="004C0D07">
              <w:rPr>
                <w:rFonts w:ascii="Arial Narrow" w:eastAsia="SimSun" w:hAnsi="Arial Narrow" w:cs="Calibri"/>
                <w:sz w:val="20"/>
                <w:szCs w:val="20"/>
              </w:rPr>
              <w:t>public accountant</w:t>
            </w:r>
            <w:r w:rsidRPr="00A92719">
              <w:rPr>
                <w:rFonts w:ascii="Arial Narrow" w:eastAsia="SimSun" w:hAnsi="Arial Narrow" w:cs="Calibri"/>
                <w:sz w:val="20"/>
                <w:szCs w:val="20"/>
              </w:rPr>
              <w:t xml:space="preserve"> will cease to become an </w:t>
            </w:r>
            <w:r w:rsidR="004C0D07">
              <w:rPr>
                <w:rFonts w:ascii="Arial Narrow" w:eastAsia="SimSun" w:hAnsi="Arial Narrow" w:cs="Calibri"/>
                <w:sz w:val="20"/>
                <w:szCs w:val="20"/>
              </w:rPr>
              <w:t>Audit Principal</w:t>
            </w:r>
            <w:r w:rsidRPr="00A92719">
              <w:rPr>
                <w:rFonts w:ascii="Arial Narrow" w:eastAsia="SimSun" w:hAnsi="Arial Narrow" w:cs="Calibri"/>
                <w:sz w:val="20"/>
                <w:szCs w:val="20"/>
              </w:rPr>
              <w:t xml:space="preserve"> from the effective date of his or her restriction order until the cessation of the restriction order.</w:t>
            </w:r>
          </w:p>
          <w:p w14:paraId="15FB7FAF" w14:textId="77777777" w:rsidR="00A92719" w:rsidRPr="00A92719" w:rsidRDefault="00A92719" w:rsidP="00A92719">
            <w:pPr>
              <w:pStyle w:val="ListParagraph"/>
              <w:spacing w:after="0" w:line="240" w:lineRule="auto"/>
              <w:ind w:left="425"/>
              <w:jc w:val="both"/>
              <w:rPr>
                <w:rFonts w:ascii="Arial Narrow" w:eastAsia="SimSun" w:hAnsi="Arial Narrow" w:cs="Calibri"/>
                <w:sz w:val="20"/>
                <w:szCs w:val="20"/>
              </w:rPr>
            </w:pPr>
          </w:p>
        </w:tc>
      </w:tr>
    </w:tbl>
    <w:p w14:paraId="15FB7FB1" w14:textId="77777777" w:rsidR="00105DE5" w:rsidRDefault="00105DE5" w:rsidP="00105DE5">
      <w:pPr>
        <w:pStyle w:val="Header"/>
      </w:pPr>
    </w:p>
    <w:p w14:paraId="15FB7FB2" w14:textId="77777777" w:rsidR="00AE0607" w:rsidRPr="00105DE5" w:rsidRDefault="00565521" w:rsidP="00355F15">
      <w:pPr>
        <w:spacing w:after="0" w:line="240" w:lineRule="auto"/>
      </w:pPr>
    </w:p>
    <w:sectPr w:rsidR="00AE0607" w:rsidRPr="00105DE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F9C9A" w14:textId="77777777" w:rsidR="00565521" w:rsidRDefault="00565521" w:rsidP="00355F15">
      <w:pPr>
        <w:spacing w:after="0" w:line="240" w:lineRule="auto"/>
      </w:pPr>
      <w:r>
        <w:separator/>
      </w:r>
    </w:p>
  </w:endnote>
  <w:endnote w:type="continuationSeparator" w:id="0">
    <w:p w14:paraId="2DAEF5B9" w14:textId="77777777" w:rsidR="00565521" w:rsidRDefault="00565521" w:rsidP="0035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18"/>
        <w:szCs w:val="18"/>
      </w:rPr>
      <w:id w:val="104475438"/>
      <w:docPartObj>
        <w:docPartGallery w:val="Page Numbers (Bottom of Page)"/>
        <w:docPartUnique/>
      </w:docPartObj>
    </w:sdtPr>
    <w:sdtEndPr/>
    <w:sdtContent>
      <w:sdt>
        <w:sdtPr>
          <w:rPr>
            <w:rFonts w:ascii="Arial Narrow" w:hAnsi="Arial Narrow"/>
            <w:sz w:val="18"/>
            <w:szCs w:val="18"/>
          </w:rPr>
          <w:id w:val="860082579"/>
          <w:docPartObj>
            <w:docPartGallery w:val="Page Numbers (Top of Page)"/>
            <w:docPartUnique/>
          </w:docPartObj>
        </w:sdtPr>
        <w:sdtEndPr/>
        <w:sdtContent>
          <w:p w14:paraId="15FB7FB9" w14:textId="77777777" w:rsidR="00355F15" w:rsidRPr="001109E3" w:rsidRDefault="00355F15">
            <w:pPr>
              <w:pStyle w:val="Footer"/>
              <w:jc w:val="right"/>
              <w:rPr>
                <w:rFonts w:ascii="Arial Narrow" w:hAnsi="Arial Narrow"/>
                <w:sz w:val="18"/>
                <w:szCs w:val="18"/>
              </w:rPr>
            </w:pPr>
            <w:r w:rsidRPr="001109E3">
              <w:rPr>
                <w:rFonts w:ascii="Arial Narrow" w:hAnsi="Arial Narrow"/>
                <w:sz w:val="18"/>
                <w:szCs w:val="18"/>
              </w:rPr>
              <w:t xml:space="preserve">Page </w:t>
            </w:r>
            <w:r w:rsidRPr="001109E3">
              <w:rPr>
                <w:rFonts w:ascii="Arial Narrow" w:hAnsi="Arial Narrow"/>
                <w:bCs/>
                <w:sz w:val="18"/>
                <w:szCs w:val="18"/>
              </w:rPr>
              <w:fldChar w:fldCharType="begin"/>
            </w:r>
            <w:r w:rsidRPr="001109E3">
              <w:rPr>
                <w:rFonts w:ascii="Arial Narrow" w:hAnsi="Arial Narrow"/>
                <w:bCs/>
                <w:sz w:val="18"/>
                <w:szCs w:val="18"/>
              </w:rPr>
              <w:instrText xml:space="preserve"> PAGE </w:instrText>
            </w:r>
            <w:r w:rsidRPr="001109E3">
              <w:rPr>
                <w:rFonts w:ascii="Arial Narrow" w:hAnsi="Arial Narrow"/>
                <w:bCs/>
                <w:sz w:val="18"/>
                <w:szCs w:val="18"/>
              </w:rPr>
              <w:fldChar w:fldCharType="separate"/>
            </w:r>
            <w:r w:rsidR="00E4754A">
              <w:rPr>
                <w:rFonts w:ascii="Arial Narrow" w:hAnsi="Arial Narrow"/>
                <w:bCs/>
                <w:noProof/>
                <w:sz w:val="18"/>
                <w:szCs w:val="18"/>
              </w:rPr>
              <w:t>1</w:t>
            </w:r>
            <w:r w:rsidRPr="001109E3">
              <w:rPr>
                <w:rFonts w:ascii="Arial Narrow" w:hAnsi="Arial Narrow"/>
                <w:bCs/>
                <w:sz w:val="18"/>
                <w:szCs w:val="18"/>
              </w:rPr>
              <w:fldChar w:fldCharType="end"/>
            </w:r>
            <w:r w:rsidRPr="001109E3">
              <w:rPr>
                <w:rFonts w:ascii="Arial Narrow" w:hAnsi="Arial Narrow"/>
                <w:sz w:val="18"/>
                <w:szCs w:val="18"/>
              </w:rPr>
              <w:t xml:space="preserve"> of </w:t>
            </w:r>
            <w:r w:rsidRPr="001109E3">
              <w:rPr>
                <w:rFonts w:ascii="Arial Narrow" w:hAnsi="Arial Narrow"/>
                <w:bCs/>
                <w:sz w:val="18"/>
                <w:szCs w:val="18"/>
              </w:rPr>
              <w:fldChar w:fldCharType="begin"/>
            </w:r>
            <w:r w:rsidRPr="001109E3">
              <w:rPr>
                <w:rFonts w:ascii="Arial Narrow" w:hAnsi="Arial Narrow"/>
                <w:bCs/>
                <w:sz w:val="18"/>
                <w:szCs w:val="18"/>
              </w:rPr>
              <w:instrText xml:space="preserve"> NUMPAGES  </w:instrText>
            </w:r>
            <w:r w:rsidRPr="001109E3">
              <w:rPr>
                <w:rFonts w:ascii="Arial Narrow" w:hAnsi="Arial Narrow"/>
                <w:bCs/>
                <w:sz w:val="18"/>
                <w:szCs w:val="18"/>
              </w:rPr>
              <w:fldChar w:fldCharType="separate"/>
            </w:r>
            <w:r w:rsidR="00E4754A">
              <w:rPr>
                <w:rFonts w:ascii="Arial Narrow" w:hAnsi="Arial Narrow"/>
                <w:bCs/>
                <w:noProof/>
                <w:sz w:val="18"/>
                <w:szCs w:val="18"/>
              </w:rPr>
              <w:t>3</w:t>
            </w:r>
            <w:r w:rsidRPr="001109E3">
              <w:rPr>
                <w:rFonts w:ascii="Arial Narrow" w:hAnsi="Arial Narrow"/>
                <w:bCs/>
                <w:sz w:val="18"/>
                <w:szCs w:val="18"/>
              </w:rPr>
              <w:fldChar w:fldCharType="end"/>
            </w:r>
          </w:p>
        </w:sdtContent>
      </w:sdt>
    </w:sdtContent>
  </w:sdt>
  <w:p w14:paraId="15FB7FBA" w14:textId="77777777" w:rsidR="00355F15" w:rsidRDefault="0035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0F901" w14:textId="77777777" w:rsidR="00565521" w:rsidRDefault="00565521" w:rsidP="00355F15">
      <w:pPr>
        <w:spacing w:after="0" w:line="240" w:lineRule="auto"/>
      </w:pPr>
      <w:r>
        <w:separator/>
      </w:r>
    </w:p>
  </w:footnote>
  <w:footnote w:type="continuationSeparator" w:id="0">
    <w:p w14:paraId="4D383656" w14:textId="77777777" w:rsidR="00565521" w:rsidRDefault="00565521" w:rsidP="00355F15">
      <w:pPr>
        <w:spacing w:after="0" w:line="240" w:lineRule="auto"/>
      </w:pPr>
      <w:r>
        <w:continuationSeparator/>
      </w:r>
    </w:p>
  </w:footnote>
  <w:footnote w:id="1">
    <w:p w14:paraId="15FB7FBB" w14:textId="77777777" w:rsidR="00825E53" w:rsidRPr="00825E53" w:rsidRDefault="00825E53" w:rsidP="00825E53">
      <w:pPr>
        <w:pStyle w:val="FootnoteText"/>
        <w:jc w:val="both"/>
        <w:rPr>
          <w:rFonts w:ascii="Arial Narrow" w:hAnsi="Arial Narrow"/>
          <w:sz w:val="16"/>
          <w:szCs w:val="16"/>
          <w:lang w:val="en-US"/>
        </w:rPr>
      </w:pPr>
      <w:r w:rsidRPr="00DA304F">
        <w:rPr>
          <w:rStyle w:val="FootnoteReference"/>
          <w:rFonts w:ascii="Arial Narrow" w:hAnsi="Arial Narrow"/>
          <w:sz w:val="16"/>
          <w:szCs w:val="16"/>
        </w:rPr>
        <w:footnoteRef/>
      </w:r>
      <w:r w:rsidRPr="00DA304F">
        <w:rPr>
          <w:rFonts w:ascii="Arial Narrow" w:hAnsi="Arial Narrow"/>
          <w:sz w:val="16"/>
          <w:szCs w:val="16"/>
        </w:rPr>
        <w:t xml:space="preserve"> </w:t>
      </w:r>
      <w:r w:rsidRPr="00DA304F">
        <w:rPr>
          <w:rFonts w:ascii="Arial Narrow" w:hAnsi="Arial Narrow" w:cs="Times New Roman"/>
          <w:sz w:val="16"/>
          <w:szCs w:val="16"/>
        </w:rPr>
        <w:t>Completion of the hot review means that the public accountant had fulfilled his or her obligations stated in the hot review order and communicated his compliance to ACRA.  This completion date may be earlier or later (subject to approval) than the indicative end date stated in the hot review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895"/>
    <w:multiLevelType w:val="hybridMultilevel"/>
    <w:tmpl w:val="43822E4A"/>
    <w:lvl w:ilvl="0" w:tplc="5A98FE64">
      <w:start w:val="1"/>
      <w:numFmt w:val="lowerLetter"/>
      <w:lvlText w:val="%1."/>
      <w:lvlJc w:val="left"/>
      <w:pPr>
        <w:ind w:left="360" w:hanging="360"/>
      </w:pPr>
      <w:rPr>
        <w:rFonts w:ascii="Arial" w:hAnsi="Arial" w:cs="Arial"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8F2503"/>
    <w:multiLevelType w:val="hybridMultilevel"/>
    <w:tmpl w:val="34061026"/>
    <w:lvl w:ilvl="0" w:tplc="B4884F86">
      <w:start w:val="1"/>
      <w:numFmt w:val="lowerRoman"/>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17345F12"/>
    <w:multiLevelType w:val="hybridMultilevel"/>
    <w:tmpl w:val="7BA04C18"/>
    <w:lvl w:ilvl="0" w:tplc="B71E7EC4">
      <w:start w:val="1"/>
      <w:numFmt w:val="decimal"/>
      <w:lvlText w:val="%1."/>
      <w:lvlJc w:val="left"/>
      <w:pPr>
        <w:ind w:left="720" w:hanging="360"/>
      </w:pPr>
      <w:rPr>
        <w:rFonts w:ascii="Arial Narrow" w:hAnsi="Arial Narrow"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C5159"/>
    <w:multiLevelType w:val="hybridMultilevel"/>
    <w:tmpl w:val="77A22276"/>
    <w:lvl w:ilvl="0" w:tplc="DEEEDB16">
      <w:start w:val="1"/>
      <w:numFmt w:val="lowerLetter"/>
      <w:lvlText w:val="%1."/>
      <w:lvlJc w:val="left"/>
      <w:pPr>
        <w:ind w:left="785" w:hanging="360"/>
      </w:pPr>
      <w:rPr>
        <w:rFonts w:hint="default"/>
      </w:rPr>
    </w:lvl>
    <w:lvl w:ilvl="1" w:tplc="48090019" w:tentative="1">
      <w:start w:val="1"/>
      <w:numFmt w:val="lowerLetter"/>
      <w:lvlText w:val="%2."/>
      <w:lvlJc w:val="left"/>
      <w:pPr>
        <w:ind w:left="1505" w:hanging="360"/>
      </w:pPr>
    </w:lvl>
    <w:lvl w:ilvl="2" w:tplc="4809001B" w:tentative="1">
      <w:start w:val="1"/>
      <w:numFmt w:val="lowerRoman"/>
      <w:lvlText w:val="%3."/>
      <w:lvlJc w:val="right"/>
      <w:pPr>
        <w:ind w:left="2225" w:hanging="180"/>
      </w:pPr>
    </w:lvl>
    <w:lvl w:ilvl="3" w:tplc="4809000F" w:tentative="1">
      <w:start w:val="1"/>
      <w:numFmt w:val="decimal"/>
      <w:lvlText w:val="%4."/>
      <w:lvlJc w:val="left"/>
      <w:pPr>
        <w:ind w:left="2945" w:hanging="360"/>
      </w:pPr>
    </w:lvl>
    <w:lvl w:ilvl="4" w:tplc="48090019" w:tentative="1">
      <w:start w:val="1"/>
      <w:numFmt w:val="lowerLetter"/>
      <w:lvlText w:val="%5."/>
      <w:lvlJc w:val="left"/>
      <w:pPr>
        <w:ind w:left="3665" w:hanging="360"/>
      </w:pPr>
    </w:lvl>
    <w:lvl w:ilvl="5" w:tplc="4809001B" w:tentative="1">
      <w:start w:val="1"/>
      <w:numFmt w:val="lowerRoman"/>
      <w:lvlText w:val="%6."/>
      <w:lvlJc w:val="right"/>
      <w:pPr>
        <w:ind w:left="4385" w:hanging="180"/>
      </w:pPr>
    </w:lvl>
    <w:lvl w:ilvl="6" w:tplc="4809000F" w:tentative="1">
      <w:start w:val="1"/>
      <w:numFmt w:val="decimal"/>
      <w:lvlText w:val="%7."/>
      <w:lvlJc w:val="left"/>
      <w:pPr>
        <w:ind w:left="5105" w:hanging="360"/>
      </w:pPr>
    </w:lvl>
    <w:lvl w:ilvl="7" w:tplc="48090019" w:tentative="1">
      <w:start w:val="1"/>
      <w:numFmt w:val="lowerLetter"/>
      <w:lvlText w:val="%8."/>
      <w:lvlJc w:val="left"/>
      <w:pPr>
        <w:ind w:left="5825" w:hanging="360"/>
      </w:pPr>
    </w:lvl>
    <w:lvl w:ilvl="8" w:tplc="4809001B" w:tentative="1">
      <w:start w:val="1"/>
      <w:numFmt w:val="lowerRoman"/>
      <w:lvlText w:val="%9."/>
      <w:lvlJc w:val="right"/>
      <w:pPr>
        <w:ind w:left="6545" w:hanging="180"/>
      </w:pPr>
    </w:lvl>
  </w:abstractNum>
  <w:abstractNum w:abstractNumId="4" w15:restartNumberingAfterBreak="0">
    <w:nsid w:val="3CCC30BA"/>
    <w:multiLevelType w:val="hybridMultilevel"/>
    <w:tmpl w:val="4BEE4640"/>
    <w:lvl w:ilvl="0" w:tplc="8D94CD86">
      <w:start w:val="1"/>
      <w:numFmt w:val="decimal"/>
      <w:lvlText w:val="%1."/>
      <w:lvlJc w:val="left"/>
      <w:pPr>
        <w:ind w:left="720" w:hanging="360"/>
      </w:pPr>
      <w:rPr>
        <w:rFonts w:ascii="Times New Roman" w:hAnsi="Times New Roman" w:cs="Times New Roman"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D49274F"/>
    <w:multiLevelType w:val="hybridMultilevel"/>
    <w:tmpl w:val="BBF40B54"/>
    <w:lvl w:ilvl="0" w:tplc="E368B9B4">
      <w:start w:val="1"/>
      <w:numFmt w:val="decimal"/>
      <w:lvlText w:val="%1."/>
      <w:lvlJc w:val="left"/>
      <w:pPr>
        <w:ind w:left="360" w:hanging="360"/>
      </w:pPr>
      <w:rPr>
        <w:rFonts w:hint="default"/>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2164BEC"/>
    <w:multiLevelType w:val="hybridMultilevel"/>
    <w:tmpl w:val="9C0C0C22"/>
    <w:lvl w:ilvl="0" w:tplc="B65686DE">
      <w:start w:val="1"/>
      <w:numFmt w:val="decimal"/>
      <w:lvlText w:val="%1."/>
      <w:lvlJc w:val="left"/>
      <w:pPr>
        <w:ind w:left="360" w:hanging="360"/>
      </w:pPr>
      <w:rPr>
        <w:rFonts w:hint="default"/>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5256637B"/>
    <w:multiLevelType w:val="hybridMultilevel"/>
    <w:tmpl w:val="C032C5D2"/>
    <w:lvl w:ilvl="0" w:tplc="B4884F8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CFC0143"/>
    <w:multiLevelType w:val="hybridMultilevel"/>
    <w:tmpl w:val="483823AA"/>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F4B1539"/>
    <w:multiLevelType w:val="hybridMultilevel"/>
    <w:tmpl w:val="C032C5D2"/>
    <w:lvl w:ilvl="0" w:tplc="B4884F8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42951B8"/>
    <w:multiLevelType w:val="hybridMultilevel"/>
    <w:tmpl w:val="7BA04C18"/>
    <w:lvl w:ilvl="0" w:tplc="B71E7EC4">
      <w:start w:val="1"/>
      <w:numFmt w:val="decimal"/>
      <w:lvlText w:val="%1."/>
      <w:lvlJc w:val="left"/>
      <w:pPr>
        <w:ind w:left="720" w:hanging="360"/>
      </w:pPr>
      <w:rPr>
        <w:rFonts w:ascii="Arial Narrow" w:hAnsi="Arial Narrow"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A30527"/>
    <w:multiLevelType w:val="hybridMultilevel"/>
    <w:tmpl w:val="CD8ACB24"/>
    <w:lvl w:ilvl="0" w:tplc="4809001B">
      <w:start w:val="1"/>
      <w:numFmt w:val="lowerRoman"/>
      <w:lvlText w:val="%1."/>
      <w:lvlJc w:val="righ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134CB3"/>
    <w:multiLevelType w:val="hybridMultilevel"/>
    <w:tmpl w:val="483823AA"/>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E5F486C"/>
    <w:multiLevelType w:val="hybridMultilevel"/>
    <w:tmpl w:val="BBF40B54"/>
    <w:lvl w:ilvl="0" w:tplc="E368B9B4">
      <w:start w:val="1"/>
      <w:numFmt w:val="decimal"/>
      <w:lvlText w:val="%1."/>
      <w:lvlJc w:val="left"/>
      <w:pPr>
        <w:ind w:left="360" w:hanging="360"/>
      </w:pPr>
      <w:rPr>
        <w:rFonts w:hint="default"/>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5"/>
  </w:num>
  <w:num w:numId="5">
    <w:abstractNumId w:val="9"/>
  </w:num>
  <w:num w:numId="6">
    <w:abstractNumId w:val="1"/>
  </w:num>
  <w:num w:numId="7">
    <w:abstractNumId w:val="7"/>
  </w:num>
  <w:num w:numId="8">
    <w:abstractNumId w:val="13"/>
  </w:num>
  <w:num w:numId="9">
    <w:abstractNumId w:val="4"/>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E5"/>
    <w:rsid w:val="000454F3"/>
    <w:rsid w:val="000A6909"/>
    <w:rsid w:val="000F5892"/>
    <w:rsid w:val="00105DE5"/>
    <w:rsid w:val="00110963"/>
    <w:rsid w:val="001109E3"/>
    <w:rsid w:val="001356CA"/>
    <w:rsid w:val="0018445C"/>
    <w:rsid w:val="001C6F44"/>
    <w:rsid w:val="0021302E"/>
    <w:rsid w:val="0026494A"/>
    <w:rsid w:val="0027080A"/>
    <w:rsid w:val="00306F38"/>
    <w:rsid w:val="00355F15"/>
    <w:rsid w:val="004100C4"/>
    <w:rsid w:val="004161EF"/>
    <w:rsid w:val="00422159"/>
    <w:rsid w:val="004222B5"/>
    <w:rsid w:val="00453F81"/>
    <w:rsid w:val="00492D98"/>
    <w:rsid w:val="004B2E48"/>
    <w:rsid w:val="004C0D07"/>
    <w:rsid w:val="004F64D0"/>
    <w:rsid w:val="005026D8"/>
    <w:rsid w:val="00562294"/>
    <w:rsid w:val="00565521"/>
    <w:rsid w:val="005E788E"/>
    <w:rsid w:val="006300B7"/>
    <w:rsid w:val="006A5EE0"/>
    <w:rsid w:val="006C399E"/>
    <w:rsid w:val="007C3A2F"/>
    <w:rsid w:val="007C4CAB"/>
    <w:rsid w:val="007D579E"/>
    <w:rsid w:val="007F7D91"/>
    <w:rsid w:val="00825E53"/>
    <w:rsid w:val="008346BE"/>
    <w:rsid w:val="00834A7B"/>
    <w:rsid w:val="008477C7"/>
    <w:rsid w:val="00851EB3"/>
    <w:rsid w:val="00886DF6"/>
    <w:rsid w:val="0089588C"/>
    <w:rsid w:val="00900E76"/>
    <w:rsid w:val="00920538"/>
    <w:rsid w:val="00932EDE"/>
    <w:rsid w:val="009A6B80"/>
    <w:rsid w:val="009E0E53"/>
    <w:rsid w:val="009E7806"/>
    <w:rsid w:val="00A37216"/>
    <w:rsid w:val="00A92719"/>
    <w:rsid w:val="00B10848"/>
    <w:rsid w:val="00B60EBC"/>
    <w:rsid w:val="00B70678"/>
    <w:rsid w:val="00BD25C9"/>
    <w:rsid w:val="00BD50EC"/>
    <w:rsid w:val="00BF0B3F"/>
    <w:rsid w:val="00C76B10"/>
    <w:rsid w:val="00C9729E"/>
    <w:rsid w:val="00CA0F25"/>
    <w:rsid w:val="00CC1989"/>
    <w:rsid w:val="00CD07EA"/>
    <w:rsid w:val="00CD215A"/>
    <w:rsid w:val="00CF6A43"/>
    <w:rsid w:val="00D00EEE"/>
    <w:rsid w:val="00D11E50"/>
    <w:rsid w:val="00D441D7"/>
    <w:rsid w:val="00D67ED4"/>
    <w:rsid w:val="00D90354"/>
    <w:rsid w:val="00DA304F"/>
    <w:rsid w:val="00DE36FE"/>
    <w:rsid w:val="00DF21C4"/>
    <w:rsid w:val="00DF593A"/>
    <w:rsid w:val="00E17A84"/>
    <w:rsid w:val="00E22BEC"/>
    <w:rsid w:val="00E4754A"/>
    <w:rsid w:val="00E73D55"/>
    <w:rsid w:val="00F073C8"/>
    <w:rsid w:val="00F406ED"/>
    <w:rsid w:val="00F45845"/>
    <w:rsid w:val="00F55C47"/>
    <w:rsid w:val="00F56357"/>
    <w:rsid w:val="00F56CA1"/>
    <w:rsid w:val="00F753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7F46"/>
  <w15:docId w15:val="{DE4BB652-3EED-4285-A9DA-907F0888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DE5"/>
    <w:pPr>
      <w:ind w:left="720"/>
      <w:contextualSpacing/>
    </w:pPr>
  </w:style>
  <w:style w:type="character" w:styleId="CommentReference">
    <w:name w:val="annotation reference"/>
    <w:basedOn w:val="DefaultParagraphFont"/>
    <w:uiPriority w:val="99"/>
    <w:semiHidden/>
    <w:unhideWhenUsed/>
    <w:rsid w:val="00105DE5"/>
    <w:rPr>
      <w:sz w:val="16"/>
      <w:szCs w:val="16"/>
    </w:rPr>
  </w:style>
  <w:style w:type="paragraph" w:styleId="CommentText">
    <w:name w:val="annotation text"/>
    <w:basedOn w:val="Normal"/>
    <w:link w:val="CommentTextChar"/>
    <w:uiPriority w:val="99"/>
    <w:unhideWhenUsed/>
    <w:rsid w:val="00105DE5"/>
    <w:pPr>
      <w:spacing w:line="240" w:lineRule="auto"/>
    </w:pPr>
    <w:rPr>
      <w:sz w:val="20"/>
      <w:szCs w:val="20"/>
    </w:rPr>
  </w:style>
  <w:style w:type="character" w:customStyle="1" w:styleId="CommentTextChar">
    <w:name w:val="Comment Text Char"/>
    <w:basedOn w:val="DefaultParagraphFont"/>
    <w:link w:val="CommentText"/>
    <w:uiPriority w:val="99"/>
    <w:rsid w:val="00105DE5"/>
    <w:rPr>
      <w:sz w:val="20"/>
      <w:szCs w:val="20"/>
    </w:rPr>
  </w:style>
  <w:style w:type="paragraph" w:styleId="Header">
    <w:name w:val="header"/>
    <w:basedOn w:val="Normal"/>
    <w:link w:val="HeaderChar"/>
    <w:uiPriority w:val="99"/>
    <w:unhideWhenUsed/>
    <w:rsid w:val="00105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DE5"/>
  </w:style>
  <w:style w:type="paragraph" w:styleId="BalloonText">
    <w:name w:val="Balloon Text"/>
    <w:basedOn w:val="Normal"/>
    <w:link w:val="BalloonTextChar"/>
    <w:uiPriority w:val="99"/>
    <w:semiHidden/>
    <w:unhideWhenUsed/>
    <w:rsid w:val="0010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E5"/>
    <w:rPr>
      <w:rFonts w:ascii="Tahoma" w:hAnsi="Tahoma" w:cs="Tahoma"/>
      <w:sz w:val="16"/>
      <w:szCs w:val="16"/>
    </w:rPr>
  </w:style>
  <w:style w:type="paragraph" w:styleId="Footer">
    <w:name w:val="footer"/>
    <w:basedOn w:val="Normal"/>
    <w:link w:val="FooterChar"/>
    <w:uiPriority w:val="99"/>
    <w:unhideWhenUsed/>
    <w:rsid w:val="0035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F15"/>
  </w:style>
  <w:style w:type="paragraph" w:styleId="CommentSubject">
    <w:name w:val="annotation subject"/>
    <w:basedOn w:val="CommentText"/>
    <w:next w:val="CommentText"/>
    <w:link w:val="CommentSubjectChar"/>
    <w:uiPriority w:val="99"/>
    <w:semiHidden/>
    <w:unhideWhenUsed/>
    <w:rsid w:val="00D11E50"/>
    <w:rPr>
      <w:b/>
      <w:bCs/>
    </w:rPr>
  </w:style>
  <w:style w:type="character" w:customStyle="1" w:styleId="CommentSubjectChar">
    <w:name w:val="Comment Subject Char"/>
    <w:basedOn w:val="CommentTextChar"/>
    <w:link w:val="CommentSubject"/>
    <w:uiPriority w:val="99"/>
    <w:semiHidden/>
    <w:rsid w:val="00D11E50"/>
    <w:rPr>
      <w:b/>
      <w:bCs/>
      <w:sz w:val="20"/>
      <w:szCs w:val="20"/>
    </w:rPr>
  </w:style>
  <w:style w:type="paragraph" w:styleId="FootnoteText">
    <w:name w:val="footnote text"/>
    <w:basedOn w:val="Normal"/>
    <w:link w:val="FootnoteTextChar"/>
    <w:uiPriority w:val="99"/>
    <w:unhideWhenUsed/>
    <w:rsid w:val="004100C4"/>
    <w:pPr>
      <w:spacing w:after="0" w:line="240" w:lineRule="auto"/>
    </w:pPr>
    <w:rPr>
      <w:sz w:val="20"/>
      <w:szCs w:val="20"/>
    </w:rPr>
  </w:style>
  <w:style w:type="character" w:customStyle="1" w:styleId="FootnoteTextChar">
    <w:name w:val="Footnote Text Char"/>
    <w:basedOn w:val="DefaultParagraphFont"/>
    <w:link w:val="FootnoteText"/>
    <w:uiPriority w:val="99"/>
    <w:rsid w:val="004100C4"/>
    <w:rPr>
      <w:sz w:val="20"/>
      <w:szCs w:val="20"/>
    </w:rPr>
  </w:style>
  <w:style w:type="character" w:styleId="FootnoteReference">
    <w:name w:val="footnote reference"/>
    <w:basedOn w:val="DefaultParagraphFont"/>
    <w:uiPriority w:val="99"/>
    <w:semiHidden/>
    <w:unhideWhenUsed/>
    <w:rsid w:val="00410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8707">
      <w:bodyDiv w:val="1"/>
      <w:marLeft w:val="0"/>
      <w:marRight w:val="0"/>
      <w:marTop w:val="0"/>
      <w:marBottom w:val="0"/>
      <w:divBdr>
        <w:top w:val="none" w:sz="0" w:space="0" w:color="auto"/>
        <w:left w:val="none" w:sz="0" w:space="0" w:color="auto"/>
        <w:bottom w:val="none" w:sz="0" w:space="0" w:color="auto"/>
        <w:right w:val="none" w:sz="0" w:space="0" w:color="auto"/>
      </w:divBdr>
    </w:div>
    <w:div w:id="438306369">
      <w:bodyDiv w:val="1"/>
      <w:marLeft w:val="0"/>
      <w:marRight w:val="0"/>
      <w:marTop w:val="0"/>
      <w:marBottom w:val="0"/>
      <w:divBdr>
        <w:top w:val="none" w:sz="0" w:space="0" w:color="auto"/>
        <w:left w:val="none" w:sz="0" w:space="0" w:color="auto"/>
        <w:bottom w:val="none" w:sz="0" w:space="0" w:color="auto"/>
        <w:right w:val="none" w:sz="0" w:space="0" w:color="auto"/>
      </w:divBdr>
    </w:div>
    <w:div w:id="828789425">
      <w:bodyDiv w:val="1"/>
      <w:marLeft w:val="0"/>
      <w:marRight w:val="0"/>
      <w:marTop w:val="0"/>
      <w:marBottom w:val="0"/>
      <w:divBdr>
        <w:top w:val="none" w:sz="0" w:space="0" w:color="auto"/>
        <w:left w:val="none" w:sz="0" w:space="0" w:color="auto"/>
        <w:bottom w:val="none" w:sz="0" w:space="0" w:color="auto"/>
        <w:right w:val="none" w:sz="0" w:space="0" w:color="auto"/>
      </w:divBdr>
    </w:div>
    <w:div w:id="20090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BD5E810338B4F86CE8C699E069485" ma:contentTypeVersion="" ma:contentTypeDescription="Create a new document." ma:contentTypeScope="" ma:versionID="a3dd0903bfcf6904570a76cd783af5f8">
  <xsd:schema xmlns:xsd="http://www.w3.org/2001/XMLSchema" xmlns:xs="http://www.w3.org/2001/XMLSchema" xmlns:p="http://schemas.microsoft.com/office/2006/metadata/properties" xmlns:ns2="F5B3EE80-3991-48EA-ADC0-86F3D5BF2A45" xmlns:ns3="d2f92514-1bf7-403d-9a3e-df7764d5ac2f" targetNamespace="http://schemas.microsoft.com/office/2006/metadata/properties" ma:root="true" ma:fieldsID="943bdeb4396218a3908f32a1ea3ba143" ns2:_="" ns3:_="">
    <xsd:import namespace="F5B3EE80-3991-48EA-ADC0-86F3D5BF2A45"/>
    <xsd:import namespace="d2f92514-1bf7-403d-9a3e-df7764d5ac2f"/>
    <xsd:element name="properties">
      <xsd:complexType>
        <xsd:sequence>
          <xsd:element name="documentManagement">
            <xsd:complexType>
              <xsd:all>
                <xsd:element ref="ns2:FiledeRegist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3EE80-3991-48EA-ADC0-86F3D5BF2A45" elementFormDefault="qualified">
    <xsd:import namespace="http://schemas.microsoft.com/office/2006/documentManagement/types"/>
    <xsd:import namespace="http://schemas.microsoft.com/office/infopath/2007/PartnerControls"/>
    <xsd:element name="FiledeRegistry" ma:index="8" nillable="true" ma:displayName="FiledeRegistry" ma:default="0" ma:internalName="FiledeRegistr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f92514-1bf7-403d-9a3e-df7764d5ac2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deRegistry xmlns="F5B3EE80-3991-48EA-ADC0-86F3D5BF2A45">false</FiledeRegist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9F39-4D7C-43B9-A3DE-AFE6F8AB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3EE80-3991-48EA-ADC0-86F3D5BF2A45"/>
    <ds:schemaRef ds:uri="d2f92514-1bf7-403d-9a3e-df7764d5a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4479C-80FF-47BF-B9A9-263D0F0EFD67}">
  <ds:schemaRefs>
    <ds:schemaRef ds:uri="http://schemas.microsoft.com/sharepoint/v3/contenttype/forms"/>
  </ds:schemaRefs>
</ds:datastoreItem>
</file>

<file path=customXml/itemProps3.xml><?xml version="1.0" encoding="utf-8"?>
<ds:datastoreItem xmlns:ds="http://schemas.openxmlformats.org/officeDocument/2006/customXml" ds:itemID="{ECD1CC39-8AF4-4643-B2C6-8CDB1517AF77}">
  <ds:schemaRefs>
    <ds:schemaRef ds:uri="http://schemas.microsoft.com/office/2006/metadata/properties"/>
    <ds:schemaRef ds:uri="F5B3EE80-3991-48EA-ADC0-86F3D5BF2A45"/>
  </ds:schemaRefs>
</ds:datastoreItem>
</file>

<file path=customXml/itemProps4.xml><?xml version="1.0" encoding="utf-8"?>
<ds:datastoreItem xmlns:ds="http://schemas.openxmlformats.org/officeDocument/2006/customXml" ds:itemID="{24D26B6D-CE7C-4CBE-BA01-A0422A67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 Leng YIP (ACRA)</dc:creator>
  <cp:lastModifiedBy>Wai Leng YIP (ACRA)</cp:lastModifiedBy>
  <cp:revision>5</cp:revision>
  <cp:lastPrinted>2015-01-22T08:22:00Z</cp:lastPrinted>
  <dcterms:created xsi:type="dcterms:W3CDTF">2021-12-23T03:47:00Z</dcterms:created>
  <dcterms:modified xsi:type="dcterms:W3CDTF">2021-12-24T11:19:00Z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0x010100857BD5E810338B4F86CE8C699E069485</vt:lpwstr>
  </property>
  <property fmtid="{D5CDD505-2E9C-101B-9397-08002B2CF9AE}" pid="3" name="MSIP_Label_153db910-0838-4c35-bb3a-1ee21aa199ac_Enabled">
    <vt:lpwstr>true</vt:lpwstr>
  </property>
  <property fmtid="{D5CDD505-2E9C-101B-9397-08002B2CF9AE}" pid="4" name="MSIP_Label_153db910-0838-4c35-bb3a-1ee21aa199ac_SetDate">
    <vt:lpwstr>2021-12-23T03:50:23Z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14276421-e37f-403d-b04f-6cfd93579b74</vt:lpwstr>
  </property>
  <property fmtid="{D5CDD505-2E9C-101B-9397-08002B2CF9AE}" pid="9" name="MSIP_Label_153db910-0838-4c35-bb3a-1ee21aa199ac_ContentBits">
    <vt:lpwstr>0</vt:lpwstr>
  </property>
</Properties>
</file>